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九江市理工职业技术学校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2019年</w:t>
      </w:r>
      <w:r>
        <w:rPr>
          <w:rFonts w:hint="eastAsia" w:ascii="方正小标宋简体" w:hAnsi="方正小标宋简体" w:eastAsia="方正小标宋简体" w:cs="方正小标宋简体"/>
          <w:color w:val="auto"/>
          <w:sz w:val="44"/>
          <w:szCs w:val="44"/>
        </w:rPr>
        <w:t>中等职业</w:t>
      </w:r>
      <w:r>
        <w:rPr>
          <w:rFonts w:hint="eastAsia" w:ascii="方正小标宋简体" w:hAnsi="方正小标宋简体" w:eastAsia="方正小标宋简体" w:cs="方正小标宋简体"/>
          <w:color w:val="auto"/>
          <w:sz w:val="44"/>
          <w:szCs w:val="44"/>
          <w:lang w:eastAsia="zh-CN"/>
        </w:rPr>
        <w:t>教育</w:t>
      </w:r>
      <w:r>
        <w:rPr>
          <w:rFonts w:hint="eastAsia" w:ascii="方正小标宋简体" w:hAnsi="方正小标宋简体" w:eastAsia="方正小标宋简体" w:cs="方正小标宋简体"/>
          <w:color w:val="auto"/>
          <w:sz w:val="44"/>
          <w:szCs w:val="44"/>
        </w:rPr>
        <w:t>质量</w:t>
      </w:r>
      <w:r>
        <w:rPr>
          <w:rFonts w:hint="eastAsia" w:ascii="方正小标宋简体" w:hAnsi="方正小标宋简体" w:eastAsia="方正小标宋简体" w:cs="方正小标宋简体"/>
          <w:color w:val="auto"/>
          <w:sz w:val="44"/>
          <w:szCs w:val="44"/>
          <w:lang w:eastAsia="zh-CN"/>
        </w:rPr>
        <w:t>年度</w:t>
      </w:r>
      <w:r>
        <w:rPr>
          <w:rFonts w:hint="eastAsia" w:ascii="方正小标宋简体" w:hAnsi="方正小标宋简体" w:eastAsia="方正小标宋简体" w:cs="方正小标宋简体"/>
          <w:color w:val="auto"/>
          <w:sz w:val="44"/>
          <w:szCs w:val="44"/>
        </w:rPr>
        <w:t>报告</w:t>
      </w:r>
    </w:p>
    <w:p>
      <w:pPr>
        <w:spacing w:line="560" w:lineRule="exact"/>
        <w:ind w:firstLine="600"/>
        <w:rPr>
          <w:rFonts w:hint="eastAsia" w:ascii="仿宋_GB2312" w:hAnsi="仿宋_GB2312" w:eastAsia="仿宋_GB2312" w:cs="仿宋_GB2312"/>
          <w:color w:val="auto"/>
          <w:sz w:val="32"/>
          <w:szCs w:val="32"/>
        </w:rPr>
      </w:pPr>
    </w:p>
    <w:p>
      <w:pPr>
        <w:spacing w:line="560" w:lineRule="exact"/>
        <w:ind w:firstLine="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根据江西省教育厅《关于编制和发布2019年度中等职业教育质量报告的通知》文件精神，现将我校2019年度教育质量情况报告如下。</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1.学校情况</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1.1学校</w:t>
      </w:r>
      <w:bookmarkStart w:id="0" w:name="_GoBack"/>
      <w:bookmarkEnd w:id="0"/>
      <w:r>
        <w:rPr>
          <w:rFonts w:hint="eastAsia" w:ascii="仿宋_GB2312" w:hAnsi="仿宋_GB2312" w:eastAsia="仿宋_GB2312" w:cs="仿宋_GB2312"/>
          <w:b/>
          <w:bCs/>
          <w:color w:val="auto"/>
          <w:sz w:val="32"/>
          <w:szCs w:val="32"/>
        </w:rPr>
        <w:t>概况</w:t>
      </w:r>
      <w:r>
        <w:rPr>
          <w:rFonts w:ascii="Times New Roman" w:hAnsi="Times New Roman" w:eastAsia="仿宋_GB2312" w:cs="Times New Roman"/>
          <w:b/>
          <w:bCs/>
          <w:color w:val="auto"/>
          <w:sz w:val="32"/>
          <w:szCs w:val="32"/>
        </w:rPr>
        <w:t>。</w:t>
      </w:r>
    </w:p>
    <w:p>
      <w:pPr>
        <w:spacing w:line="560" w:lineRule="exact"/>
        <w:ind w:firstLine="6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九江市理工职业技术学校创办于</w:t>
      </w:r>
      <w:r>
        <w:rPr>
          <w:rFonts w:hint="eastAsia" w:ascii="仿宋_GB2312" w:hAnsi="仿宋_GB2312" w:eastAsia="仿宋_GB2312" w:cs="仿宋_GB2312"/>
          <w:color w:val="auto"/>
          <w:sz w:val="32"/>
          <w:szCs w:val="32"/>
        </w:rPr>
        <w:t>2009年7月，是一所经九江市教育局批准</w:t>
      </w:r>
      <w:r>
        <w:rPr>
          <w:rFonts w:hint="eastAsia" w:ascii="仿宋_GB2312" w:hAnsi="仿宋_GB2312" w:eastAsia="仿宋_GB2312" w:cs="仿宋_GB2312"/>
          <w:color w:val="auto"/>
          <w:sz w:val="32"/>
          <w:szCs w:val="32"/>
          <w:lang w:eastAsia="zh-CN"/>
        </w:rPr>
        <w:t>设置的</w:t>
      </w:r>
      <w:r>
        <w:rPr>
          <w:rFonts w:hint="eastAsia" w:ascii="仿宋_GB2312" w:hAnsi="仿宋_GB2312" w:eastAsia="仿宋_GB2312" w:cs="仿宋_GB2312"/>
          <w:color w:val="auto"/>
          <w:sz w:val="32"/>
          <w:szCs w:val="32"/>
        </w:rPr>
        <w:t>中等职业学校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2014年被省教育厅认定为江西省达标中等职业学校。学校位于国家级九江经济技术开发区(出口加工区)工业园区内，校园占地面积</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亩，校舍建筑面积</w:t>
      </w:r>
      <w:r>
        <w:rPr>
          <w:rFonts w:hint="default" w:ascii="仿宋_GB2312" w:hAnsi="仿宋_GB2312" w:eastAsia="仿宋_GB2312" w:cs="仿宋_GB2312"/>
          <w:color w:val="auto"/>
          <w:sz w:val="32"/>
          <w:szCs w:val="32"/>
          <w:lang w:val="en-US"/>
        </w:rPr>
        <w:t>3.</w:t>
      </w:r>
      <w:r>
        <w:rPr>
          <w:rFonts w:hint="eastAsia" w:ascii="仿宋_GB2312" w:hAnsi="仿宋_GB2312" w:eastAsia="仿宋_GB2312" w:cs="仿宋_GB2312"/>
          <w:color w:val="auto"/>
          <w:sz w:val="32"/>
          <w:szCs w:val="32"/>
        </w:rPr>
        <w:t>9万平方米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固定资产总值</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rPr>
        <w:t>3</w:t>
      </w:r>
      <w:r>
        <w:rPr>
          <w:rFonts w:hint="eastAsia" w:ascii="仿宋_GB2312" w:hAnsi="仿宋_GB2312" w:eastAsia="仿宋_GB2312" w:cs="仿宋_GB2312"/>
          <w:color w:val="auto"/>
          <w:sz w:val="32"/>
          <w:szCs w:val="32"/>
        </w:rPr>
        <w:t>亿元，其</w:t>
      </w:r>
      <w:r>
        <w:rPr>
          <w:rFonts w:hint="eastAsia" w:ascii="Times New Roman" w:hAnsi="Times New Roman" w:eastAsia="仿宋_GB2312" w:cs="Times New Roman"/>
          <w:color w:val="auto"/>
          <w:sz w:val="32"/>
          <w:szCs w:val="32"/>
        </w:rPr>
        <w:t>中教学仪器设备</w:t>
      </w:r>
      <w:r>
        <w:rPr>
          <w:rFonts w:hint="eastAsia" w:ascii="仿宋_GB2312" w:hAnsi="仿宋_GB2312" w:eastAsia="仿宋_GB2312" w:cs="仿宋_GB2312"/>
          <w:color w:val="auto"/>
          <w:sz w:val="32"/>
          <w:szCs w:val="32"/>
          <w:lang w:val="en-US"/>
        </w:rPr>
        <w:t>502.12</w:t>
      </w:r>
      <w:r>
        <w:rPr>
          <w:rFonts w:hint="eastAsia" w:ascii="Times New Roman" w:hAnsi="Times New Roman" w:eastAsia="仿宋_GB2312" w:cs="Times New Roman"/>
          <w:color w:val="auto"/>
          <w:sz w:val="32"/>
          <w:szCs w:val="32"/>
        </w:rPr>
        <w:t>万元。</w:t>
      </w:r>
    </w:p>
    <w:p>
      <w:pPr>
        <w:spacing w:line="560" w:lineRule="exact"/>
        <w:ind w:firstLine="6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现开设数控技术应用、汽车运用与维修、计算机平面设计、学前教育、电子商务、电子竞技运动与管理等</w:t>
      </w:r>
      <w:r>
        <w:rPr>
          <w:rFonts w:hint="eastAsia" w:ascii="仿宋_GB2312" w:hAnsi="仿宋_GB2312" w:eastAsia="仿宋_GB2312" w:cs="仿宋_GB2312"/>
          <w:color w:val="auto"/>
          <w:sz w:val="32"/>
          <w:szCs w:val="32"/>
          <w:u w:val="none"/>
          <w:lang w:val="en-US" w:eastAsia="zh-CN"/>
        </w:rPr>
        <w:t>10个</w:t>
      </w:r>
      <w:r>
        <w:rPr>
          <w:rFonts w:hint="eastAsia" w:ascii="仿宋_GB2312" w:hAnsi="仿宋_GB2312" w:eastAsia="仿宋_GB2312" w:cs="仿宋_GB2312"/>
          <w:color w:val="auto"/>
          <w:sz w:val="32"/>
          <w:szCs w:val="32"/>
          <w:u w:val="none"/>
        </w:rPr>
        <w:t>专业，在校生1592人。现有教职员工106人，其中专任教师8</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人。</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在上级领导的亲切关怀与精心指导下，</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校始终坚持“</w:t>
      </w:r>
      <w:r>
        <w:rPr>
          <w:rFonts w:hint="eastAsia" w:ascii="Times New Roman" w:hAnsi="Times New Roman" w:eastAsia="仿宋_GB2312" w:cs="Times New Roman"/>
          <w:color w:val="auto"/>
          <w:sz w:val="32"/>
          <w:szCs w:val="32"/>
        </w:rPr>
        <w:t>以立德树人为根本</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以服务为宗旨，以就业为导向”的办学方针，秉承“德艺立身，博学致远”校训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教育教学工作成效显著</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多次</w:t>
      </w:r>
      <w:r>
        <w:rPr>
          <w:rFonts w:hint="eastAsia" w:ascii="仿宋_GB2312" w:hAnsi="仿宋_GB2312" w:eastAsia="仿宋_GB2312" w:cs="仿宋_GB2312"/>
          <w:color w:val="auto"/>
          <w:sz w:val="32"/>
          <w:szCs w:val="32"/>
          <w:lang w:eastAsia="zh-CN"/>
        </w:rPr>
        <w:t>被评为</w:t>
      </w:r>
      <w:r>
        <w:rPr>
          <w:rFonts w:hint="eastAsia" w:ascii="仿宋_GB2312" w:hAnsi="仿宋_GB2312" w:eastAsia="仿宋_GB2312" w:cs="仿宋_GB2312"/>
          <w:color w:val="auto"/>
          <w:sz w:val="32"/>
          <w:szCs w:val="32"/>
        </w:rPr>
        <w:t>全市职业教育先进单位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全市校企对接先进集体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全市优秀民办学校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全市社会组织党建工作示范点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红旗优秀团委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全国征信系统立信单位。</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lang w:eastAsia="zh-CN"/>
        </w:rPr>
        <w:t>学校</w:t>
      </w:r>
      <w:r>
        <w:rPr>
          <w:rFonts w:hint="eastAsia" w:ascii="仿宋_GB2312" w:hAnsi="仿宋_GB2312" w:eastAsia="仿宋_GB2312" w:cs="仿宋_GB2312"/>
          <w:color w:val="auto"/>
          <w:sz w:val="32"/>
          <w:szCs w:val="32"/>
        </w:rPr>
        <w:t>董事长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校长卢炳成先生，</w:t>
      </w:r>
      <w:r>
        <w:rPr>
          <w:rFonts w:hint="eastAsia" w:ascii="仿宋_GB2312" w:hAnsi="仿宋_GB2312" w:eastAsia="仿宋_GB2312" w:cs="仿宋_GB2312"/>
          <w:b w:val="0"/>
          <w:i w:val="0"/>
          <w:caps w:val="0"/>
          <w:color w:val="auto"/>
          <w:spacing w:val="0"/>
          <w:sz w:val="32"/>
          <w:szCs w:val="32"/>
        </w:rPr>
        <w:t>荣获</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rPr>
        <w:t>江西省第一届黄炎培职业教育奖优秀校长奖</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color w:val="auto"/>
          <w:sz w:val="32"/>
          <w:szCs w:val="32"/>
        </w:rPr>
        <w:t>江西省教育系统“先进工作者”</w:t>
      </w:r>
      <w:r>
        <w:rPr>
          <w:rFonts w:hint="eastAsia" w:ascii="仿宋_GB2312" w:hAnsi="仿宋_GB2312" w:eastAsia="仿宋_GB2312" w:cs="仿宋_GB2312"/>
          <w:color w:val="auto"/>
          <w:sz w:val="32"/>
          <w:szCs w:val="32"/>
          <w:lang w:eastAsia="zh-CN"/>
        </w:rPr>
        <w:t>光荣</w:t>
      </w:r>
      <w:r>
        <w:rPr>
          <w:rFonts w:hint="eastAsia" w:ascii="仿宋_GB2312" w:hAnsi="仿宋_GB2312" w:eastAsia="仿宋_GB2312" w:cs="仿宋_GB2312"/>
          <w:color w:val="auto"/>
          <w:sz w:val="32"/>
          <w:szCs w:val="32"/>
        </w:rPr>
        <w:t>称号。</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 xml:space="preserve">1.2 </w:t>
      </w:r>
      <w:r>
        <w:rPr>
          <w:rFonts w:ascii="Times New Roman" w:hAnsi="Times New Roman" w:eastAsia="仿宋_GB2312" w:cs="Times New Roman"/>
          <w:b/>
          <w:bCs/>
          <w:color w:val="auto"/>
          <w:sz w:val="32"/>
          <w:szCs w:val="32"/>
        </w:rPr>
        <w:t>学生情况。</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2019年，学校招收新生879人，在校生规模 1592人，毕业生204人；三年在校生巩固率为100%；开展各类培训</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人次。与上一年度相比，变化情况如表1。</w:t>
      </w:r>
    </w:p>
    <w:tbl>
      <w:tblPr>
        <w:tblStyle w:val="5"/>
        <w:tblW w:w="8800" w:type="dxa"/>
        <w:tblInd w:w="0" w:type="dxa"/>
        <w:shd w:val="clear" w:color="auto" w:fill="auto"/>
        <w:tblLayout w:type="fixed"/>
        <w:tblCellMar>
          <w:top w:w="0" w:type="dxa"/>
          <w:left w:w="0" w:type="dxa"/>
          <w:bottom w:w="0" w:type="dxa"/>
          <w:right w:w="0" w:type="dxa"/>
        </w:tblCellMar>
      </w:tblPr>
      <w:tblGrid>
        <w:gridCol w:w="1417"/>
        <w:gridCol w:w="1419"/>
        <w:gridCol w:w="1417"/>
        <w:gridCol w:w="1417"/>
        <w:gridCol w:w="1565"/>
        <w:gridCol w:w="1565"/>
      </w:tblGrid>
      <w:tr>
        <w:tblPrEx>
          <w:shd w:val="clear" w:color="auto" w:fill="auto"/>
          <w:tblLayout w:type="fixed"/>
          <w:tblCellMar>
            <w:top w:w="0" w:type="dxa"/>
            <w:left w:w="0" w:type="dxa"/>
            <w:bottom w:w="0" w:type="dxa"/>
            <w:right w:w="0" w:type="dxa"/>
          </w:tblCellMar>
        </w:tblPrEx>
        <w:trPr>
          <w:trHeight w:val="557" w:hRule="atLeast"/>
        </w:trPr>
        <w:tc>
          <w:tcPr>
            <w:tcW w:w="8800" w:type="dxa"/>
            <w:gridSpan w:val="6"/>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华文仿宋" w:hAnsi="华文仿宋" w:eastAsia="华文仿宋" w:cs="华文仿宋"/>
                <w:i w:val="0"/>
                <w:color w:val="auto"/>
                <w:kern w:val="0"/>
                <w:sz w:val="30"/>
                <w:szCs w:val="30"/>
                <w:u w:val="none"/>
                <w:lang w:val="en-US" w:eastAsia="zh-CN"/>
              </w:rPr>
              <w:t>表1.九江理工学校2018—2019年在校生情况比对表</w:t>
            </w:r>
          </w:p>
        </w:tc>
      </w:tr>
      <w:tr>
        <w:tblPrEx>
          <w:tblLayout w:type="fixed"/>
          <w:tblCellMar>
            <w:top w:w="0" w:type="dxa"/>
            <w:left w:w="0" w:type="dxa"/>
            <w:bottom w:w="0" w:type="dxa"/>
            <w:right w:w="0" w:type="dxa"/>
          </w:tblCellMar>
        </w:tblPrEx>
        <w:trPr>
          <w:trHeight w:val="430" w:hRule="atLeast"/>
        </w:trPr>
        <w:tc>
          <w:tcPr>
            <w:tcW w:w="141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ascii="华文仿宋" w:hAnsi="华文仿宋" w:eastAsia="华文仿宋" w:cs="华文仿宋"/>
                <w:i w:val="0"/>
                <w:color w:val="auto"/>
                <w:sz w:val="24"/>
                <w:szCs w:val="24"/>
                <w:u w:val="none"/>
              </w:rPr>
            </w:pPr>
            <w:r>
              <w:rPr>
                <w:rFonts w:hint="eastAsia" w:ascii="华文仿宋" w:hAnsi="华文仿宋" w:eastAsia="华文仿宋" w:cs="华文仿宋"/>
                <w:i w:val="0"/>
                <w:color w:val="auto"/>
                <w:kern w:val="0"/>
                <w:sz w:val="24"/>
                <w:szCs w:val="24"/>
                <w:u w:val="none"/>
                <w:lang w:val="en-US" w:eastAsia="zh-CN"/>
              </w:rPr>
              <w:t>年份</w:t>
            </w:r>
          </w:p>
        </w:tc>
        <w:tc>
          <w:tcPr>
            <w:tcW w:w="1419"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sz w:val="24"/>
                <w:szCs w:val="24"/>
                <w:u w:val="none"/>
              </w:rPr>
            </w:pPr>
            <w:r>
              <w:rPr>
                <w:rFonts w:hint="eastAsia" w:ascii="华文仿宋" w:hAnsi="华文仿宋" w:eastAsia="华文仿宋" w:cs="华文仿宋"/>
                <w:i w:val="0"/>
                <w:color w:val="auto"/>
                <w:kern w:val="0"/>
                <w:sz w:val="24"/>
                <w:szCs w:val="24"/>
                <w:u w:val="none"/>
                <w:lang w:val="en-US" w:eastAsia="zh-CN"/>
              </w:rPr>
              <w:t>招生规模</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sz w:val="24"/>
                <w:szCs w:val="24"/>
                <w:u w:val="none"/>
              </w:rPr>
            </w:pPr>
            <w:r>
              <w:rPr>
                <w:rFonts w:hint="eastAsia" w:ascii="华文仿宋" w:hAnsi="华文仿宋" w:eastAsia="华文仿宋" w:cs="华文仿宋"/>
                <w:i w:val="0"/>
                <w:color w:val="auto"/>
                <w:kern w:val="0"/>
                <w:sz w:val="24"/>
                <w:szCs w:val="24"/>
                <w:u w:val="none"/>
                <w:lang w:val="en-US" w:eastAsia="zh-CN"/>
              </w:rPr>
              <w:t>在校生规模</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sz w:val="24"/>
                <w:szCs w:val="24"/>
                <w:u w:val="none"/>
              </w:rPr>
            </w:pPr>
            <w:r>
              <w:rPr>
                <w:rFonts w:hint="eastAsia" w:ascii="华文仿宋" w:hAnsi="华文仿宋" w:eastAsia="华文仿宋" w:cs="华文仿宋"/>
                <w:i w:val="0"/>
                <w:color w:val="auto"/>
                <w:kern w:val="0"/>
                <w:sz w:val="24"/>
                <w:szCs w:val="24"/>
                <w:u w:val="none"/>
                <w:lang w:val="en-US" w:eastAsia="zh-CN"/>
              </w:rPr>
              <w:t>毕业生规模</w:t>
            </w:r>
          </w:p>
        </w:tc>
        <w:tc>
          <w:tcPr>
            <w:tcW w:w="1565"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sz w:val="24"/>
                <w:szCs w:val="24"/>
                <w:u w:val="none"/>
              </w:rPr>
            </w:pPr>
            <w:r>
              <w:rPr>
                <w:rFonts w:hint="eastAsia" w:ascii="华文仿宋" w:hAnsi="华文仿宋" w:eastAsia="华文仿宋" w:cs="华文仿宋"/>
                <w:i w:val="0"/>
                <w:color w:val="auto"/>
                <w:kern w:val="0"/>
                <w:sz w:val="24"/>
                <w:szCs w:val="24"/>
                <w:u w:val="none"/>
                <w:lang w:val="en-US" w:eastAsia="zh-CN"/>
              </w:rPr>
              <w:t>在校生巩固率</w:t>
            </w:r>
          </w:p>
        </w:tc>
        <w:tc>
          <w:tcPr>
            <w:tcW w:w="1565"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sz w:val="24"/>
                <w:szCs w:val="24"/>
                <w:u w:val="none"/>
              </w:rPr>
            </w:pPr>
            <w:r>
              <w:rPr>
                <w:rFonts w:hint="eastAsia" w:ascii="华文仿宋" w:hAnsi="华文仿宋" w:eastAsia="华文仿宋" w:cs="华文仿宋"/>
                <w:i w:val="0"/>
                <w:color w:val="auto"/>
                <w:kern w:val="0"/>
                <w:sz w:val="24"/>
                <w:szCs w:val="24"/>
                <w:u w:val="none"/>
                <w:lang w:val="en-US" w:eastAsia="zh-CN"/>
              </w:rPr>
              <w:t>社会培训</w:t>
            </w:r>
          </w:p>
        </w:tc>
      </w:tr>
      <w:tr>
        <w:tblPrEx>
          <w:tblLayout w:type="fixed"/>
          <w:tblCellMar>
            <w:top w:w="0" w:type="dxa"/>
            <w:left w:w="0" w:type="dxa"/>
            <w:bottom w:w="0" w:type="dxa"/>
            <w:right w:w="0" w:type="dxa"/>
          </w:tblCellMar>
        </w:tblPrEx>
        <w:trPr>
          <w:trHeight w:val="430" w:hRule="atLeast"/>
        </w:trPr>
        <w:tc>
          <w:tcPr>
            <w:tcW w:w="141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2018</w:t>
            </w:r>
          </w:p>
        </w:tc>
        <w:tc>
          <w:tcPr>
            <w:tcW w:w="1419"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505</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987</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178</w:t>
            </w:r>
          </w:p>
        </w:tc>
        <w:tc>
          <w:tcPr>
            <w:tcW w:w="1565"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100%</w:t>
            </w:r>
          </w:p>
        </w:tc>
        <w:tc>
          <w:tcPr>
            <w:tcW w:w="1565"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2000</w:t>
            </w:r>
          </w:p>
        </w:tc>
      </w:tr>
      <w:tr>
        <w:tblPrEx>
          <w:tblLayout w:type="fixed"/>
          <w:tblCellMar>
            <w:top w:w="0" w:type="dxa"/>
            <w:left w:w="0" w:type="dxa"/>
            <w:bottom w:w="0" w:type="dxa"/>
            <w:right w:w="0" w:type="dxa"/>
          </w:tblCellMar>
        </w:tblPrEx>
        <w:trPr>
          <w:trHeight w:val="436" w:hRule="atLeast"/>
        </w:trPr>
        <w:tc>
          <w:tcPr>
            <w:tcW w:w="141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2019</w:t>
            </w:r>
          </w:p>
        </w:tc>
        <w:tc>
          <w:tcPr>
            <w:tcW w:w="1419"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879</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1592</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204</w:t>
            </w:r>
          </w:p>
        </w:tc>
        <w:tc>
          <w:tcPr>
            <w:tcW w:w="1565"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100%</w:t>
            </w:r>
          </w:p>
        </w:tc>
        <w:tc>
          <w:tcPr>
            <w:tcW w:w="1565" w:type="dxa"/>
            <w:tcBorders>
              <w:top w:val="nil"/>
              <w:left w:val="nil"/>
              <w:bottom w:val="single" w:color="auto" w:sz="4" w:space="0"/>
              <w:right w:val="single" w:color="auto" w:sz="4" w:space="0"/>
            </w:tcBorders>
            <w:shd w:val="clear" w:color="auto" w:fill="auto"/>
            <w:tcMar>
              <w:top w:w="15" w:type="dxa"/>
              <w:left w:w="15" w:type="dxa"/>
              <w:right w:w="15" w:type="dxa"/>
            </w:tcMar>
          </w:tcPr>
          <w:p>
            <w:pPr>
              <w:keepNext w:val="0"/>
              <w:keepLines w:val="0"/>
              <w:widowControl/>
              <w:suppressLineNumbers w:val="0"/>
              <w:spacing w:line="360" w:lineRule="auto"/>
              <w:jc w:val="center"/>
              <w:textAlignment w:val="top"/>
              <w:rPr>
                <w:rFonts w:hint="eastAsia" w:ascii="华文仿宋" w:hAnsi="华文仿宋" w:eastAsia="华文仿宋" w:cs="华文仿宋"/>
                <w:i w:val="0"/>
                <w:color w:val="auto"/>
                <w:kern w:val="0"/>
                <w:sz w:val="24"/>
                <w:szCs w:val="24"/>
                <w:u w:val="none"/>
                <w:lang w:val="en-US" w:eastAsia="zh-CN"/>
              </w:rPr>
            </w:pPr>
            <w:r>
              <w:rPr>
                <w:rFonts w:hint="eastAsia" w:ascii="华文仿宋" w:hAnsi="华文仿宋" w:eastAsia="华文仿宋" w:cs="华文仿宋"/>
                <w:i w:val="0"/>
                <w:color w:val="auto"/>
                <w:kern w:val="0"/>
                <w:sz w:val="24"/>
                <w:szCs w:val="24"/>
                <w:u w:val="none"/>
                <w:lang w:val="en-US" w:eastAsia="zh-CN"/>
              </w:rPr>
              <w:t>300</w:t>
            </w:r>
          </w:p>
        </w:tc>
      </w:tr>
    </w:tbl>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1.3教师队伍。</w:t>
      </w:r>
    </w:p>
    <w:p>
      <w:pPr>
        <w:spacing w:line="560" w:lineRule="exact"/>
        <w:ind w:firstLine="600"/>
        <w:jc w:val="both"/>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现有专任教师8</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人，生师比为18</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：1。教师队伍中，具有本科学历教师70人，占比</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81.40</w:t>
      </w:r>
      <w:r>
        <w:rPr>
          <w:rFonts w:hint="eastAsia" w:ascii="仿宋_GB2312" w:hAnsi="仿宋_GB2312" w:eastAsia="仿宋_GB2312" w:cs="仿宋_GB2312"/>
          <w:color w:val="auto"/>
          <w:sz w:val="32"/>
          <w:szCs w:val="32"/>
        </w:rPr>
        <w:t>%；硕士</w:t>
      </w:r>
      <w:r>
        <w:rPr>
          <w:rFonts w:hint="eastAsia" w:ascii="仿宋_GB2312" w:hAnsi="仿宋_GB2312" w:eastAsia="仿宋_GB2312" w:cs="仿宋_GB2312"/>
          <w:i w:val="0"/>
          <w:color w:val="auto"/>
          <w:kern w:val="0"/>
          <w:sz w:val="32"/>
          <w:szCs w:val="32"/>
          <w:u w:val="none"/>
          <w:lang w:val="en-US" w:eastAsia="zh-CN"/>
        </w:rPr>
        <w:t>研究生</w:t>
      </w:r>
      <w:r>
        <w:rPr>
          <w:rFonts w:hint="eastAsia" w:ascii="仿宋_GB2312" w:hAnsi="仿宋_GB2312" w:eastAsia="仿宋_GB2312" w:cs="仿宋_GB2312"/>
          <w:color w:val="auto"/>
          <w:sz w:val="32"/>
          <w:szCs w:val="32"/>
        </w:rPr>
        <w:t>学历教师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人，占比为</w:t>
      </w:r>
      <w:r>
        <w:rPr>
          <w:rFonts w:hint="eastAsia" w:ascii="仿宋_GB2312" w:hAnsi="仿宋_GB2312" w:eastAsia="仿宋_GB2312" w:cs="仿宋_GB2312"/>
          <w:color w:val="auto"/>
          <w:sz w:val="32"/>
          <w:szCs w:val="32"/>
          <w:lang w:val="en-US" w:eastAsia="zh-CN"/>
        </w:rPr>
        <w:t>4.65</w:t>
      </w:r>
      <w:r>
        <w:rPr>
          <w:rFonts w:hint="eastAsia" w:ascii="仿宋_GB2312" w:hAnsi="仿宋_GB2312" w:eastAsia="仿宋_GB2312" w:cs="仿宋_GB2312"/>
          <w:i w:val="0"/>
          <w:color w:val="auto"/>
          <w:kern w:val="0"/>
          <w:sz w:val="32"/>
          <w:szCs w:val="32"/>
          <w:u w:val="none"/>
          <w:lang w:val="en-US" w:eastAsia="zh-CN"/>
        </w:rPr>
        <w:t>%</w:t>
      </w:r>
      <w:r>
        <w:rPr>
          <w:rFonts w:hint="eastAsia" w:ascii="仿宋_GB2312" w:hAnsi="仿宋_GB2312" w:eastAsia="仿宋_GB2312" w:cs="仿宋_GB2312"/>
          <w:color w:val="auto"/>
          <w:sz w:val="32"/>
          <w:szCs w:val="32"/>
        </w:rPr>
        <w:t>，高级职称教师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人，占比为</w:t>
      </w:r>
      <w:r>
        <w:rPr>
          <w:rFonts w:hint="eastAsia" w:ascii="仿宋_GB2312" w:hAnsi="仿宋_GB2312" w:eastAsia="仿宋_GB2312" w:cs="仿宋_GB2312"/>
          <w:color w:val="auto"/>
          <w:sz w:val="32"/>
          <w:szCs w:val="32"/>
          <w:lang w:val="en-US" w:eastAsia="zh-CN"/>
        </w:rPr>
        <w:t>3.49</w:t>
      </w:r>
      <w:r>
        <w:rPr>
          <w:rFonts w:hint="eastAsia" w:ascii="仿宋_GB2312" w:hAnsi="仿宋_GB2312" w:eastAsia="仿宋_GB2312" w:cs="仿宋_GB2312"/>
          <w:color w:val="auto"/>
          <w:sz w:val="32"/>
          <w:szCs w:val="32"/>
        </w:rPr>
        <w:t>%；“双师型”教师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人,占比</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12.79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rPr>
        <w:t>与上一年度相比，变化情况如表2。</w:t>
      </w:r>
    </w:p>
    <w:tbl>
      <w:tblPr>
        <w:tblStyle w:val="5"/>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99"/>
        <w:gridCol w:w="1255"/>
        <w:gridCol w:w="1236"/>
        <w:gridCol w:w="1136"/>
        <w:gridCol w:w="1098"/>
        <w:gridCol w:w="1392"/>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600" w:type="dxa"/>
            <w:gridSpan w:val="7"/>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30"/>
                <w:szCs w:val="30"/>
                <w:u w:val="none"/>
                <w:lang w:val="en-US" w:eastAsia="zh-CN"/>
              </w:rPr>
              <w:t>表2.九江理工学校2018—2019年教师情况比对表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年   份</w:t>
            </w:r>
          </w:p>
        </w:tc>
        <w:tc>
          <w:tcPr>
            <w:tcW w:w="3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2018年</w:t>
            </w:r>
          </w:p>
        </w:tc>
        <w:tc>
          <w:tcPr>
            <w:tcW w:w="4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9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教师类型</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专任教师</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兼职教师</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专任教师</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兼职教师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99"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人数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占比</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人数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占比</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86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8"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“双师型”教师</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9.09%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27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31.30%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本科学历</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76.36%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86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100.00%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研究生学历</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5.45%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11.60%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高级教师</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5.66%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19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22.00%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生师比</w:t>
            </w:r>
          </w:p>
        </w:tc>
        <w:tc>
          <w:tcPr>
            <w:tcW w:w="3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18:01</w:t>
            </w:r>
          </w:p>
        </w:tc>
        <w:tc>
          <w:tcPr>
            <w:tcW w:w="4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18.5:1</w:t>
            </w:r>
          </w:p>
        </w:tc>
      </w:tr>
    </w:tbl>
    <w:p>
      <w:pPr>
        <w:spacing w:line="560" w:lineRule="exact"/>
        <w:rPr>
          <w:rFonts w:ascii="Times New Roman" w:hAnsi="Times New Roman" w:eastAsia="仿宋_GB2312" w:cs="Times New Roman"/>
          <w:color w:val="auto"/>
          <w:sz w:val="32"/>
          <w:szCs w:val="32"/>
        </w:rPr>
      </w:pPr>
    </w:p>
    <w:p>
      <w:pPr>
        <w:spacing w:line="560" w:lineRule="exact"/>
        <w:ind w:firstLine="600"/>
        <w:rPr>
          <w:rFonts w:ascii="Times New Roman" w:hAnsi="Times New Roman" w:eastAsia="仿宋_GB2312" w:cs="Times New Roman"/>
          <w:strike/>
          <w:color w:val="auto"/>
          <w:sz w:val="32"/>
          <w:szCs w:val="32"/>
          <w:u w:val="single"/>
        </w:rPr>
      </w:pPr>
      <w:r>
        <w:rPr>
          <w:rFonts w:hint="eastAsia" w:ascii="仿宋_GB2312" w:hAnsi="仿宋_GB2312" w:eastAsia="仿宋_GB2312" w:cs="仿宋_GB2312"/>
          <w:b/>
          <w:bCs/>
          <w:color w:val="auto"/>
          <w:sz w:val="32"/>
          <w:szCs w:val="32"/>
        </w:rPr>
        <w:t>1.4设施设备。</w:t>
      </w:r>
    </w:p>
    <w:p>
      <w:pPr>
        <w:widowControl/>
        <w:shd w:val="clear" w:color="auto" w:fill="FFFFFF"/>
        <w:spacing w:before="100" w:beforeAutospacing="1" w:after="100" w:afterAutospacing="1" w:line="495" w:lineRule="atLeast"/>
        <w:ind w:firstLine="640" w:firstLineChars="200"/>
        <w:jc w:val="both"/>
        <w:rPr>
          <w:rFonts w:hint="eastAsia" w:ascii="仿宋" w:hAnsi="仿宋" w:eastAsia="仿宋"/>
          <w:color w:val="auto"/>
          <w:sz w:val="32"/>
          <w:szCs w:val="32"/>
        </w:rPr>
      </w:pPr>
      <w:r>
        <w:rPr>
          <w:rFonts w:hint="eastAsia" w:ascii="仿宋_GB2312" w:hAnsi="仿宋_GB2312" w:eastAsia="仿宋_GB2312" w:cs="仿宋_GB2312"/>
          <w:color w:val="auto"/>
          <w:sz w:val="32"/>
          <w:szCs w:val="32"/>
        </w:rPr>
        <w:t>我校</w:t>
      </w:r>
      <w:r>
        <w:rPr>
          <w:rFonts w:hint="eastAsia" w:ascii="仿宋_GB2312" w:hAnsi="仿宋_GB2312" w:eastAsia="仿宋_GB2312" w:cs="仿宋_GB2312"/>
          <w:color w:val="auto"/>
          <w:sz w:val="32"/>
          <w:szCs w:val="32"/>
          <w:lang w:eastAsia="zh-CN"/>
        </w:rPr>
        <w:t>教学</w:t>
      </w:r>
      <w:r>
        <w:rPr>
          <w:rFonts w:hint="eastAsia" w:ascii="仿宋_GB2312" w:hAnsi="仿宋_GB2312" w:eastAsia="仿宋_GB2312" w:cs="仿宋_GB2312"/>
          <w:color w:val="auto"/>
          <w:sz w:val="32"/>
          <w:szCs w:val="32"/>
        </w:rPr>
        <w:t>设施完善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功能齐</w:t>
      </w:r>
      <w:r>
        <w:rPr>
          <w:rFonts w:hint="eastAsia" w:ascii="仿宋_GB2312" w:hAnsi="仿宋_GB2312" w:eastAsia="仿宋_GB2312" w:cs="仿宋_GB2312"/>
          <w:color w:val="auto"/>
          <w:sz w:val="32"/>
          <w:szCs w:val="32"/>
          <w:lang w:eastAsia="zh-CN"/>
        </w:rPr>
        <w:t>全。建</w:t>
      </w:r>
      <w:r>
        <w:rPr>
          <w:rFonts w:hint="eastAsia" w:ascii="仿宋_GB2312" w:hAnsi="仿宋_GB2312" w:eastAsia="仿宋_GB2312" w:cs="仿宋_GB2312"/>
          <w:color w:val="auto"/>
          <w:sz w:val="32"/>
          <w:szCs w:val="32"/>
        </w:rPr>
        <w:t>有教学楼</w:t>
      </w:r>
      <w:r>
        <w:rPr>
          <w:rFonts w:hint="eastAsia" w:ascii="仿宋_GB2312" w:hAnsi="仿宋_GB2312" w:eastAsia="仿宋_GB2312" w:cs="仿宋_GB2312"/>
          <w:color w:val="auto"/>
          <w:sz w:val="32"/>
          <w:szCs w:val="32"/>
          <w:lang w:eastAsia="zh-CN"/>
        </w:rPr>
        <w:t>、行政楼、</w:t>
      </w:r>
      <w:r>
        <w:rPr>
          <w:rFonts w:hint="eastAsia" w:ascii="仿宋_GB2312" w:hAnsi="仿宋_GB2312" w:eastAsia="仿宋_GB2312" w:cs="仿宋_GB2312"/>
          <w:color w:val="auto"/>
          <w:sz w:val="32"/>
          <w:szCs w:val="32"/>
        </w:rPr>
        <w:t>实训楼、公寓楼、餐厅、图书馆</w:t>
      </w:r>
      <w:r>
        <w:rPr>
          <w:rFonts w:hint="eastAsia" w:ascii="仿宋_GB2312" w:hAnsi="仿宋_GB2312" w:eastAsia="仿宋_GB2312" w:cs="仿宋_GB2312"/>
          <w:color w:val="auto"/>
          <w:sz w:val="32"/>
          <w:szCs w:val="32"/>
          <w:lang w:eastAsia="zh-CN"/>
        </w:rPr>
        <w:t>等教学、行政用房。其中，</w:t>
      </w:r>
      <w:r>
        <w:rPr>
          <w:rFonts w:hint="eastAsia" w:ascii="仿宋_GB2312" w:hAnsi="仿宋_GB2312" w:eastAsia="仿宋_GB2312" w:cs="仿宋_GB2312"/>
          <w:color w:val="auto"/>
          <w:sz w:val="32"/>
          <w:szCs w:val="32"/>
        </w:rPr>
        <w:t>多媒体教室40</w:t>
      </w:r>
      <w:r>
        <w:rPr>
          <w:rFonts w:hint="eastAsia" w:ascii="仿宋_GB2312" w:hAnsi="仿宋_GB2312" w:eastAsia="仿宋_GB2312" w:cs="仿宋_GB2312"/>
          <w:color w:val="auto"/>
          <w:sz w:val="32"/>
          <w:szCs w:val="32"/>
          <w:lang w:eastAsia="zh-CN"/>
        </w:rPr>
        <w:t>余间</w:t>
      </w:r>
      <w:r>
        <w:rPr>
          <w:rFonts w:hint="eastAsia" w:ascii="仿宋_GB2312" w:hAnsi="仿宋_GB2312" w:eastAsia="仿宋_GB2312" w:cs="仿宋_GB2312"/>
          <w:color w:val="auto"/>
          <w:sz w:val="32"/>
          <w:szCs w:val="32"/>
        </w:rPr>
        <w:t>，计算机</w:t>
      </w:r>
      <w:r>
        <w:rPr>
          <w:rFonts w:hint="default" w:ascii="仿宋_GB2312" w:hAnsi="仿宋_GB2312" w:eastAsia="仿宋_GB2312" w:cs="仿宋_GB2312"/>
          <w:color w:val="auto"/>
          <w:sz w:val="32"/>
          <w:szCs w:val="32"/>
          <w:lang w:val="en-US"/>
        </w:rPr>
        <w:t>3</w:t>
      </w:r>
      <w:r>
        <w:rPr>
          <w:rFonts w:hint="default" w:ascii="仿宋_GB2312" w:hAnsi="仿宋_GB2312" w:eastAsia="仿宋_GB2312" w:cs="仿宋_GB2312"/>
          <w:color w:val="auto"/>
          <w:sz w:val="32"/>
          <w:szCs w:val="32"/>
          <w:lang w:val="en-US" w:eastAsia="zh-CN"/>
        </w:rPr>
        <w:t>76</w:t>
      </w:r>
      <w:r>
        <w:rPr>
          <w:rFonts w:hint="eastAsia" w:ascii="仿宋_GB2312" w:hAnsi="仿宋_GB2312" w:eastAsia="仿宋_GB2312" w:cs="仿宋_GB2312"/>
          <w:color w:val="auto"/>
          <w:sz w:val="32"/>
          <w:szCs w:val="32"/>
        </w:rPr>
        <w:t>台，各专业实训室</w:t>
      </w:r>
      <w:r>
        <w:rPr>
          <w:rFonts w:hint="eastAsia" w:ascii="仿宋_GB2312" w:hAnsi="仿宋_GB2312" w:eastAsia="仿宋_GB2312" w:cs="仿宋_GB2312"/>
          <w:color w:val="auto"/>
          <w:sz w:val="32"/>
          <w:szCs w:val="32"/>
          <w:lang w:val="en-US" w:eastAsia="zh-CN"/>
        </w:rPr>
        <w:t>16个</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纸质</w:t>
      </w:r>
      <w:r>
        <w:rPr>
          <w:rFonts w:hint="eastAsia" w:ascii="仿宋_GB2312" w:hAnsi="仿宋_GB2312" w:eastAsia="仿宋_GB2312" w:cs="仿宋_GB2312"/>
          <w:color w:val="auto"/>
          <w:sz w:val="32"/>
          <w:szCs w:val="32"/>
        </w:rPr>
        <w:t>图书</w:t>
      </w:r>
      <w:r>
        <w:rPr>
          <w:rFonts w:hint="default" w:ascii="仿宋_GB2312" w:hAnsi="仿宋_GB2312" w:eastAsia="仿宋_GB2312" w:cs="仿宋_GB2312"/>
          <w:color w:val="auto"/>
          <w:sz w:val="32"/>
          <w:szCs w:val="32"/>
          <w:lang w:val="en-US"/>
        </w:rPr>
        <w:t>6</w:t>
      </w:r>
      <w:r>
        <w:rPr>
          <w:rFonts w:hint="eastAsia" w:ascii="仿宋_GB2312" w:hAnsi="仿宋_GB2312" w:eastAsia="仿宋_GB2312" w:cs="仿宋_GB2312"/>
          <w:color w:val="auto"/>
          <w:sz w:val="32"/>
          <w:szCs w:val="32"/>
          <w:lang w:val="en-US" w:eastAsia="zh-CN"/>
        </w:rPr>
        <w:t>万余</w:t>
      </w:r>
      <w:r>
        <w:rPr>
          <w:rFonts w:hint="eastAsia" w:ascii="仿宋_GB2312" w:hAnsi="仿宋_GB2312" w:eastAsia="仿宋_GB2312" w:cs="仿宋_GB2312"/>
          <w:color w:val="auto"/>
          <w:sz w:val="32"/>
          <w:szCs w:val="32"/>
        </w:rPr>
        <w:t>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电子读物30万册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与上一年度相比，变化情况如表3。</w:t>
      </w:r>
    </w:p>
    <w:tbl>
      <w:tblPr>
        <w:tblStyle w:val="5"/>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5"/>
        <w:gridCol w:w="1223"/>
        <w:gridCol w:w="1218"/>
        <w:gridCol w:w="1206"/>
        <w:gridCol w:w="1219"/>
        <w:gridCol w:w="1218"/>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7" w:hRule="atLeast"/>
        </w:trPr>
        <w:tc>
          <w:tcPr>
            <w:tcW w:w="8940" w:type="dxa"/>
            <w:gridSpan w:val="7"/>
            <w:shd w:val="clear" w:color="auto" w:fill="auto"/>
            <w:vAlign w:val="center"/>
          </w:tcPr>
          <w:p>
            <w:pPr>
              <w:keepNext w:val="0"/>
              <w:keepLines w:val="0"/>
              <w:widowControl/>
              <w:suppressLineNumbers w:val="0"/>
              <w:jc w:val="center"/>
              <w:textAlignment w:val="center"/>
              <w:rPr>
                <w:rFonts w:ascii="华文仿宋" w:hAnsi="华文仿宋" w:eastAsia="华文仿宋" w:cs="华文仿宋"/>
                <w:i w:val="0"/>
                <w:color w:val="auto"/>
                <w:sz w:val="21"/>
                <w:szCs w:val="21"/>
                <w:u w:val="none"/>
              </w:rPr>
            </w:pPr>
            <w:r>
              <w:rPr>
                <w:rFonts w:hint="default" w:ascii="华文仿宋" w:hAnsi="华文仿宋" w:eastAsia="华文仿宋" w:cs="华文仿宋"/>
                <w:i w:val="0"/>
                <w:color w:val="auto"/>
                <w:kern w:val="0"/>
                <w:sz w:val="30"/>
                <w:szCs w:val="30"/>
                <w:u w:val="none"/>
                <w:lang w:val="en-US" w:eastAsia="zh-CN"/>
              </w:rPr>
              <w:t>表3.九江理工学校2018—2019</w:t>
            </w:r>
            <w:r>
              <w:rPr>
                <w:rFonts w:hint="eastAsia" w:ascii="华文仿宋" w:hAnsi="华文仿宋" w:eastAsia="华文仿宋" w:cs="华文仿宋"/>
                <w:i w:val="0"/>
                <w:color w:val="auto"/>
                <w:kern w:val="0"/>
                <w:sz w:val="30"/>
                <w:szCs w:val="30"/>
                <w:u w:val="none"/>
                <w:lang w:val="en-US" w:eastAsia="zh-CN"/>
              </w:rPr>
              <w:t>年</w:t>
            </w:r>
            <w:r>
              <w:rPr>
                <w:rFonts w:hint="eastAsia" w:ascii="仿宋_GB2312" w:hAnsi="仿宋_GB2312" w:eastAsia="仿宋_GB2312" w:cs="仿宋_GB2312"/>
                <w:i w:val="0"/>
                <w:color w:val="auto"/>
                <w:kern w:val="0"/>
                <w:sz w:val="30"/>
                <w:szCs w:val="30"/>
                <w:u w:val="none"/>
                <w:lang w:val="en-US" w:eastAsia="zh-CN"/>
              </w:rPr>
              <w:t>仪器</w:t>
            </w:r>
            <w:r>
              <w:rPr>
                <w:rFonts w:hint="default" w:ascii="华文仿宋" w:hAnsi="华文仿宋" w:eastAsia="华文仿宋" w:cs="华文仿宋"/>
                <w:i w:val="0"/>
                <w:color w:val="auto"/>
                <w:kern w:val="0"/>
                <w:sz w:val="30"/>
                <w:szCs w:val="30"/>
                <w:u w:val="none"/>
                <w:lang w:val="en-US" w:eastAsia="zh-CN"/>
              </w:rPr>
              <w:t>设备</w:t>
            </w:r>
            <w:r>
              <w:rPr>
                <w:rFonts w:hint="eastAsia" w:ascii="华文仿宋" w:hAnsi="华文仿宋" w:eastAsia="华文仿宋" w:cs="华文仿宋"/>
                <w:i w:val="0"/>
                <w:color w:val="auto"/>
                <w:kern w:val="0"/>
                <w:sz w:val="30"/>
                <w:szCs w:val="30"/>
                <w:u w:val="none"/>
                <w:lang w:val="en-US" w:eastAsia="zh-CN"/>
              </w:rPr>
              <w:t>、</w:t>
            </w:r>
            <w:r>
              <w:rPr>
                <w:rFonts w:hint="eastAsia" w:ascii="仿宋_GB2312" w:hAnsi="仿宋_GB2312" w:eastAsia="仿宋_GB2312" w:cs="仿宋_GB2312"/>
                <w:color w:val="auto"/>
                <w:sz w:val="30"/>
                <w:szCs w:val="30"/>
              </w:rPr>
              <w:t>图书</w:t>
            </w:r>
            <w:r>
              <w:rPr>
                <w:rFonts w:hint="default" w:ascii="华文仿宋" w:hAnsi="华文仿宋" w:eastAsia="华文仿宋" w:cs="华文仿宋"/>
                <w:i w:val="0"/>
                <w:color w:val="auto"/>
                <w:kern w:val="0"/>
                <w:sz w:val="30"/>
                <w:szCs w:val="30"/>
                <w:u w:val="none"/>
                <w:lang w:val="en-US" w:eastAsia="zh-CN"/>
              </w:rPr>
              <w:t>情况比对表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年 份</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教学仪器设备</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实习实训工位</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纸质图书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（单位：万元）</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（单位：个）</w:t>
            </w:r>
          </w:p>
        </w:tc>
        <w:tc>
          <w:tcPr>
            <w:tcW w:w="26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（单位：册）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总值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生均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总数</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生均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总数</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生均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4"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2018年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default" w:ascii="仿宋_GB2312" w:hAnsi="仿宋_GB2312" w:eastAsia="仿宋_GB2312" w:cs="仿宋_GB2312"/>
                <w:i w:val="0"/>
                <w:color w:val="auto"/>
                <w:sz w:val="24"/>
                <w:szCs w:val="24"/>
                <w:u w:val="none"/>
                <w:lang w:val="en-US"/>
              </w:rPr>
              <w:t>502.12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default" w:ascii="仿宋_GB2312" w:hAnsi="仿宋_GB2312" w:eastAsia="仿宋_GB2312" w:cs="仿宋_GB2312"/>
                <w:i w:val="0"/>
                <w:color w:val="auto"/>
                <w:sz w:val="24"/>
                <w:szCs w:val="24"/>
                <w:u w:val="none"/>
                <w:lang w:val="en-US"/>
              </w:rPr>
              <w:t>0.51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420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0.41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default" w:ascii="仿宋_GB2312" w:hAnsi="仿宋_GB2312" w:eastAsia="仿宋_GB2312" w:cs="仿宋_GB2312"/>
                <w:i w:val="0"/>
                <w:color w:val="auto"/>
                <w:sz w:val="24"/>
                <w:szCs w:val="24"/>
                <w:u w:val="none"/>
                <w:lang w:val="en-US"/>
              </w:rPr>
              <w:t>60000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default" w:ascii="仿宋_GB2312" w:hAnsi="仿宋_GB2312" w:eastAsia="仿宋_GB2312" w:cs="仿宋_GB2312"/>
                <w:i w:val="0"/>
                <w:color w:val="auto"/>
                <w:sz w:val="24"/>
                <w:szCs w:val="24"/>
                <w:u w:val="none"/>
                <w:lang w:val="en-US"/>
              </w:rPr>
              <w:t>60.79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2019年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default" w:ascii="仿宋_GB2312" w:hAnsi="仿宋_GB2312" w:eastAsia="仿宋_GB2312" w:cs="仿宋_GB2312"/>
                <w:i w:val="0"/>
                <w:color w:val="auto"/>
                <w:sz w:val="24"/>
                <w:szCs w:val="24"/>
                <w:u w:val="none"/>
                <w:lang w:val="en-US"/>
              </w:rPr>
              <w:t>502.12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rPr>
              <w:t>0.</w:t>
            </w:r>
            <w:r>
              <w:rPr>
                <w:rFonts w:hint="default" w:ascii="仿宋_GB2312" w:hAnsi="仿宋_GB2312" w:eastAsia="仿宋_GB2312" w:cs="仿宋_GB2312"/>
                <w:i w:val="0"/>
                <w:color w:val="auto"/>
                <w:kern w:val="0"/>
                <w:sz w:val="24"/>
                <w:szCs w:val="24"/>
                <w:u w:val="none"/>
                <w:lang w:val="en-US" w:eastAsia="zh-CN"/>
              </w:rPr>
              <w:t>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rPr>
              <w:t>450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rPr>
              <w:t>0.28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default" w:ascii="仿宋_GB2312" w:hAnsi="仿宋_GB2312" w:eastAsia="仿宋_GB2312" w:cs="仿宋_GB2312"/>
                <w:i w:val="0"/>
                <w:color w:val="auto"/>
                <w:sz w:val="24"/>
                <w:szCs w:val="24"/>
                <w:u w:val="none"/>
                <w:lang w:val="en-US"/>
              </w:rPr>
              <w:t>60000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rPr>
            </w:pPr>
            <w:r>
              <w:rPr>
                <w:rFonts w:hint="default" w:ascii="仿宋_GB2312" w:hAnsi="仿宋_GB2312" w:eastAsia="仿宋_GB2312" w:cs="仿宋_GB2312"/>
                <w:i w:val="0"/>
                <w:color w:val="auto"/>
                <w:sz w:val="24"/>
                <w:szCs w:val="24"/>
                <w:u w:val="none"/>
                <w:lang w:val="en-US"/>
              </w:rPr>
              <w:t>37.69</w:t>
            </w:r>
          </w:p>
        </w:tc>
      </w:tr>
    </w:tbl>
    <w:p>
      <w:pPr>
        <w:tabs>
          <w:tab w:val="left" w:pos="2983"/>
        </w:tabs>
        <w:spacing w:line="560" w:lineRule="exact"/>
        <w:ind w:firstLine="640" w:firstLineChars="200"/>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2.学生发展</w:t>
      </w:r>
      <w:r>
        <w:rPr>
          <w:rFonts w:hint="eastAsia" w:ascii="Times New Roman" w:hAnsi="Times New Roman" w:eastAsia="黑体" w:cs="Times New Roman"/>
          <w:color w:val="auto"/>
          <w:sz w:val="32"/>
          <w:szCs w:val="32"/>
          <w:lang w:eastAsia="zh-CN"/>
        </w:rPr>
        <w:tab/>
      </w:r>
    </w:p>
    <w:p>
      <w:pPr>
        <w:spacing w:line="560" w:lineRule="exact"/>
        <w:ind w:firstLine="600"/>
        <w:rPr>
          <w:rFonts w:ascii="Times New Roman" w:hAnsi="Times New Roman" w:eastAsia="仿宋_GB2312" w:cs="Times New Roman"/>
          <w:strike/>
          <w:color w:val="auto"/>
          <w:sz w:val="32"/>
          <w:szCs w:val="32"/>
          <w:u w:val="single"/>
        </w:rPr>
      </w:pPr>
      <w:r>
        <w:rPr>
          <w:rFonts w:hint="eastAsia" w:ascii="仿宋_GB2312" w:hAnsi="仿宋_GB2312" w:eastAsia="仿宋_GB2312" w:cs="仿宋_GB2312"/>
          <w:b/>
          <w:bCs/>
          <w:color w:val="auto"/>
          <w:sz w:val="32"/>
          <w:szCs w:val="32"/>
        </w:rPr>
        <w:t>2.1学生素质。</w:t>
      </w:r>
    </w:p>
    <w:p>
      <w:pPr>
        <w:spacing w:line="560" w:lineRule="exact"/>
        <w:ind w:firstLine="6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学校坚持以立德树人为根本，以提升人才培养质量为核心，</w:t>
      </w:r>
      <w:r>
        <w:rPr>
          <w:rFonts w:hint="eastAsia" w:ascii="Times New Roman" w:hAnsi="Times New Roman" w:eastAsia="仿宋_GB2312" w:cs="Times New Roman"/>
          <w:color w:val="auto"/>
          <w:sz w:val="32"/>
          <w:szCs w:val="32"/>
          <w:u w:val="none"/>
        </w:rPr>
        <w:t>全面实施素质教育</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把社会主义核心价值体系贯穿到职业教育的全过程。严格按照教育</w:t>
      </w:r>
      <w:r>
        <w:rPr>
          <w:rFonts w:hint="eastAsia" w:ascii="Times New Roman" w:hAnsi="Times New Roman" w:eastAsia="仿宋_GB2312" w:cs="Times New Roman"/>
          <w:color w:val="auto"/>
          <w:sz w:val="32"/>
          <w:szCs w:val="32"/>
        </w:rPr>
        <w:t>部对中职学校课程管理的规范要求，认真落实《中等职业教育德育大纲》，践行《中等职业学校学生公约》，加强德育课、基础文化课、专业技能课、实习实训课的教学与管理，学生政治思想素质、职业道德素质良好</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涌现出一批优秀学生、学生干</w:t>
      </w:r>
      <w:r>
        <w:rPr>
          <w:rFonts w:hint="eastAsia" w:ascii="Times New Roman" w:hAnsi="Times New Roman" w:eastAsia="仿宋_GB2312" w:cs="Times New Roman"/>
          <w:color w:val="auto"/>
          <w:sz w:val="32"/>
          <w:szCs w:val="32"/>
          <w:lang w:eastAsia="zh-CN"/>
        </w:rPr>
        <w:t>部，</w:t>
      </w:r>
      <w:r>
        <w:rPr>
          <w:rFonts w:hint="eastAsia" w:ascii="Times New Roman" w:hAnsi="Times New Roman" w:eastAsia="仿宋_GB2312" w:cs="Times New Roman"/>
          <w:color w:val="auto"/>
          <w:sz w:val="32"/>
          <w:szCs w:val="32"/>
        </w:rPr>
        <w:t>先进班</w:t>
      </w:r>
      <w:r>
        <w:rPr>
          <w:rFonts w:hint="eastAsia" w:ascii="Times New Roman" w:hAnsi="Times New Roman" w:eastAsia="仿宋_GB2312" w:cs="Times New Roman"/>
          <w:color w:val="auto"/>
          <w:sz w:val="32"/>
          <w:szCs w:val="32"/>
          <w:lang w:eastAsia="zh-CN"/>
        </w:rPr>
        <w:t>集</w:t>
      </w:r>
      <w:r>
        <w:rPr>
          <w:rFonts w:hint="eastAsia" w:ascii="Times New Roman" w:hAnsi="Times New Roman" w:eastAsia="仿宋_GB2312" w:cs="Times New Roman"/>
          <w:color w:val="auto"/>
          <w:sz w:val="32"/>
          <w:szCs w:val="32"/>
        </w:rPr>
        <w:t>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 xml:space="preserve"> 共评出省级“三</w:t>
      </w:r>
      <w:r>
        <w:rPr>
          <w:rFonts w:hint="eastAsia" w:ascii="仿宋_GB2312" w:hAnsi="仿宋_GB2312" w:eastAsia="仿宋_GB2312" w:cs="仿宋_GB2312"/>
          <w:color w:val="auto"/>
          <w:sz w:val="32"/>
          <w:szCs w:val="32"/>
        </w:rPr>
        <w:t>好”学生</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名、优秀学生干部1</w:t>
      </w:r>
      <w:r>
        <w:rPr>
          <w:rFonts w:hint="eastAsia" w:ascii="仿宋_GB2312" w:hAnsi="仿宋_GB2312" w:eastAsia="仿宋_GB2312" w:cs="仿宋_GB2312"/>
          <w:color w:val="auto"/>
          <w:sz w:val="32"/>
          <w:szCs w:val="32"/>
          <w:lang w:eastAsia="zh-CN"/>
        </w:rPr>
        <w:t>名，</w:t>
      </w:r>
      <w:r>
        <w:rPr>
          <w:rFonts w:hint="eastAsia" w:ascii="仿宋_GB2312" w:hAnsi="仿宋_GB2312" w:eastAsia="仿宋_GB2312" w:cs="仿宋_GB2312"/>
          <w:color w:val="auto"/>
          <w:sz w:val="32"/>
          <w:szCs w:val="32"/>
        </w:rPr>
        <w:t xml:space="preserve">市级“三好”学生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名、优秀学生干部</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名。校级先进班</w:t>
      </w:r>
      <w:r>
        <w:rPr>
          <w:rFonts w:hint="eastAsia" w:ascii="仿宋_GB2312" w:hAnsi="仿宋_GB2312" w:eastAsia="仿宋_GB2312" w:cs="仿宋_GB2312"/>
          <w:color w:val="auto"/>
          <w:sz w:val="32"/>
          <w:szCs w:val="32"/>
          <w:lang w:eastAsia="zh-CN"/>
        </w:rPr>
        <w:t>集</w:t>
      </w:r>
      <w:r>
        <w:rPr>
          <w:rFonts w:hint="eastAsia" w:ascii="仿宋_GB2312" w:hAnsi="仿宋_GB2312" w:eastAsia="仿宋_GB2312" w:cs="仿宋_GB2312"/>
          <w:color w:val="auto"/>
          <w:sz w:val="32"/>
          <w:szCs w:val="32"/>
        </w:rPr>
        <w:t>体</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个、“三好”学生</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名、优秀学生干部</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名、红旗团支部6个、优秀共青团员</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名、优秀共青团员干部3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名、优秀志愿者</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名。学生品德操行合格率达到了100%。</w:t>
      </w:r>
    </w:p>
    <w:p>
      <w:pPr>
        <w:widowControl/>
        <w:shd w:val="clear" w:color="auto" w:fill="FFFFFF"/>
        <w:spacing w:before="100" w:beforeAutospacing="1" w:after="100" w:afterAutospacing="1" w:line="495" w:lineRule="atLeast"/>
        <w:ind w:firstLine="640" w:firstLineChars="200"/>
        <w:jc w:val="both"/>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kern w:val="0"/>
          <w:sz w:val="32"/>
          <w:szCs w:val="32"/>
        </w:rPr>
        <w:t>201</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年校内测试,文化课合格率9</w:t>
      </w:r>
      <w:r>
        <w:rPr>
          <w:rFonts w:hint="eastAsia" w:ascii="仿宋_GB2312" w:hAnsi="仿宋_GB2312" w:eastAsia="仿宋_GB2312" w:cs="仿宋_GB2312"/>
          <w:color w:val="auto"/>
          <w:kern w:val="0"/>
          <w:sz w:val="32"/>
          <w:szCs w:val="32"/>
          <w:lang w:val="en-US" w:eastAsia="zh-CN"/>
        </w:rPr>
        <w:t>8.3</w:t>
      </w:r>
      <w:r>
        <w:rPr>
          <w:rFonts w:hint="eastAsia" w:ascii="仿宋_GB2312" w:hAnsi="仿宋_GB2312" w:eastAsia="仿宋_GB2312" w:cs="仿宋_GB2312"/>
          <w:color w:val="auto"/>
          <w:kern w:val="0"/>
          <w:sz w:val="32"/>
          <w:szCs w:val="32"/>
        </w:rPr>
        <w:t>%、专业技能合格率98</w:t>
      </w:r>
      <w:r>
        <w:rPr>
          <w:rFonts w:hint="eastAsia" w:ascii="仿宋_GB2312" w:hAnsi="仿宋_GB2312" w:eastAsia="仿宋_GB2312" w:cs="仿宋_GB2312"/>
          <w:color w:val="auto"/>
          <w:kern w:val="0"/>
          <w:sz w:val="32"/>
          <w:szCs w:val="32"/>
          <w:lang w:val="en-US" w:eastAsia="zh-CN"/>
        </w:rPr>
        <w:t>.70</w:t>
      </w:r>
      <w:r>
        <w:rPr>
          <w:rFonts w:hint="eastAsia" w:ascii="仿宋_GB2312" w:hAnsi="仿宋_GB2312" w:eastAsia="仿宋_GB2312" w:cs="仿宋_GB2312"/>
          <w:color w:val="auto"/>
          <w:kern w:val="0"/>
          <w:sz w:val="32"/>
          <w:szCs w:val="32"/>
        </w:rPr>
        <w:t>%、体质实际达标率为9</w:t>
      </w:r>
      <w:r>
        <w:rPr>
          <w:rFonts w:hint="eastAsia" w:ascii="仿宋_GB2312" w:hAnsi="仿宋_GB2312" w:eastAsia="仿宋_GB2312" w:cs="仿宋_GB2312"/>
          <w:color w:val="auto"/>
          <w:kern w:val="0"/>
          <w:sz w:val="32"/>
          <w:szCs w:val="32"/>
          <w:lang w:val="en-US" w:eastAsia="zh-CN"/>
        </w:rPr>
        <w:t>8.20</w:t>
      </w:r>
      <w:r>
        <w:rPr>
          <w:rFonts w:hint="eastAsia" w:ascii="仿宋_GB2312" w:hAnsi="仿宋_GB2312" w:eastAsia="仿宋_GB2312" w:cs="仿宋_GB2312"/>
          <w:color w:val="auto"/>
          <w:kern w:val="0"/>
          <w:sz w:val="32"/>
          <w:szCs w:val="32"/>
        </w:rPr>
        <w:t>%、毕业率100%。</w:t>
      </w:r>
    </w:p>
    <w:tbl>
      <w:tblPr>
        <w:tblStyle w:val="5"/>
        <w:tblW w:w="8860" w:type="dxa"/>
        <w:tblInd w:w="0" w:type="dxa"/>
        <w:shd w:val="clear" w:color="auto" w:fill="auto"/>
        <w:tblLayout w:type="fixed"/>
        <w:tblCellMar>
          <w:top w:w="0" w:type="dxa"/>
          <w:left w:w="0" w:type="dxa"/>
          <w:bottom w:w="0" w:type="dxa"/>
          <w:right w:w="0" w:type="dxa"/>
        </w:tblCellMar>
      </w:tblPr>
      <w:tblGrid>
        <w:gridCol w:w="1593"/>
        <w:gridCol w:w="1951"/>
        <w:gridCol w:w="2030"/>
        <w:gridCol w:w="1876"/>
        <w:gridCol w:w="1410"/>
      </w:tblGrid>
      <w:tr>
        <w:tblPrEx>
          <w:shd w:val="clear" w:color="auto" w:fill="auto"/>
          <w:tblLayout w:type="fixed"/>
          <w:tblCellMar>
            <w:top w:w="0" w:type="dxa"/>
            <w:left w:w="0" w:type="dxa"/>
            <w:bottom w:w="0" w:type="dxa"/>
            <w:right w:w="0" w:type="dxa"/>
          </w:tblCellMar>
        </w:tblPrEx>
        <w:trPr>
          <w:trHeight w:val="702" w:hRule="atLeast"/>
        </w:trPr>
        <w:tc>
          <w:tcPr>
            <w:tcW w:w="886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华文仿宋" w:hAnsi="华文仿宋" w:eastAsia="华文仿宋" w:cs="华文仿宋"/>
                <w:i w:val="0"/>
                <w:color w:val="auto"/>
                <w:sz w:val="21"/>
                <w:szCs w:val="21"/>
                <w:highlight w:val="none"/>
                <w:u w:val="none"/>
              </w:rPr>
            </w:pPr>
            <w:r>
              <w:rPr>
                <w:rFonts w:hint="eastAsia" w:ascii="华文仿宋" w:hAnsi="华文仿宋" w:eastAsia="华文仿宋" w:cs="华文仿宋"/>
                <w:i w:val="0"/>
                <w:color w:val="auto"/>
                <w:kern w:val="0"/>
                <w:sz w:val="30"/>
                <w:szCs w:val="30"/>
                <w:highlight w:val="none"/>
                <w:u w:val="none"/>
                <w:lang w:val="en-US" w:eastAsia="zh-CN"/>
              </w:rPr>
              <w:t>表4.九江理工学校2018—2019年学生素质情况比对表</w:t>
            </w:r>
          </w:p>
        </w:tc>
      </w:tr>
      <w:tr>
        <w:tblPrEx>
          <w:tblLayout w:type="fixed"/>
          <w:tblCellMar>
            <w:top w:w="0" w:type="dxa"/>
            <w:left w:w="0" w:type="dxa"/>
            <w:bottom w:w="0" w:type="dxa"/>
            <w:right w:w="0" w:type="dxa"/>
          </w:tblCellMar>
        </w:tblPrEx>
        <w:trPr>
          <w:trHeight w:val="848" w:hRule="atLeast"/>
        </w:trPr>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sz w:val="24"/>
                <w:szCs w:val="24"/>
                <w:highlight w:val="none"/>
                <w:u w:val="none"/>
              </w:rPr>
            </w:pPr>
            <w:r>
              <w:rPr>
                <w:rFonts w:hint="eastAsia" w:ascii="华文仿宋" w:hAnsi="华文仿宋" w:eastAsia="华文仿宋" w:cs="华文仿宋"/>
                <w:i w:val="0"/>
                <w:color w:val="auto"/>
                <w:kern w:val="0"/>
                <w:sz w:val="24"/>
                <w:szCs w:val="24"/>
                <w:highlight w:val="none"/>
                <w:u w:val="none"/>
                <w:lang w:val="en-US" w:eastAsia="zh-CN"/>
              </w:rPr>
              <w:t>年份</w:t>
            </w:r>
          </w:p>
        </w:tc>
        <w:tc>
          <w:tcPr>
            <w:tcW w:w="195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sz w:val="24"/>
                <w:szCs w:val="24"/>
                <w:highlight w:val="none"/>
                <w:u w:val="none"/>
              </w:rPr>
            </w:pPr>
            <w:r>
              <w:rPr>
                <w:rFonts w:hint="eastAsia" w:ascii="华文仿宋" w:hAnsi="华文仿宋" w:eastAsia="华文仿宋" w:cs="华文仿宋"/>
                <w:i w:val="0"/>
                <w:color w:val="auto"/>
                <w:kern w:val="0"/>
                <w:sz w:val="24"/>
                <w:szCs w:val="24"/>
                <w:highlight w:val="none"/>
                <w:u w:val="none"/>
                <w:lang w:val="en-US" w:eastAsia="zh-CN"/>
              </w:rPr>
              <w:t>文化课合格率</w:t>
            </w:r>
          </w:p>
        </w:tc>
        <w:tc>
          <w:tcPr>
            <w:tcW w:w="203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sz w:val="24"/>
                <w:szCs w:val="24"/>
                <w:highlight w:val="none"/>
                <w:u w:val="none"/>
              </w:rPr>
            </w:pPr>
            <w:r>
              <w:rPr>
                <w:rFonts w:hint="eastAsia" w:ascii="华文仿宋" w:hAnsi="华文仿宋" w:eastAsia="华文仿宋" w:cs="华文仿宋"/>
                <w:i w:val="0"/>
                <w:color w:val="auto"/>
                <w:kern w:val="0"/>
                <w:sz w:val="24"/>
                <w:szCs w:val="24"/>
                <w:highlight w:val="none"/>
                <w:u w:val="none"/>
                <w:lang w:val="en-US" w:eastAsia="zh-CN"/>
              </w:rPr>
              <w:t>专业技能合格率</w:t>
            </w:r>
          </w:p>
        </w:tc>
        <w:tc>
          <w:tcPr>
            <w:tcW w:w="18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sz w:val="24"/>
                <w:szCs w:val="24"/>
                <w:highlight w:val="none"/>
                <w:u w:val="none"/>
              </w:rPr>
            </w:pPr>
            <w:r>
              <w:rPr>
                <w:rFonts w:hint="eastAsia" w:ascii="华文仿宋" w:hAnsi="华文仿宋" w:eastAsia="华文仿宋" w:cs="华文仿宋"/>
                <w:i w:val="0"/>
                <w:color w:val="auto"/>
                <w:kern w:val="0"/>
                <w:sz w:val="24"/>
                <w:szCs w:val="24"/>
                <w:highlight w:val="none"/>
                <w:u w:val="none"/>
                <w:lang w:val="en-US" w:eastAsia="zh-CN"/>
              </w:rPr>
              <w:t>体质测评合格率</w:t>
            </w:r>
          </w:p>
        </w:tc>
        <w:tc>
          <w:tcPr>
            <w:tcW w:w="141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sz w:val="24"/>
                <w:szCs w:val="24"/>
                <w:highlight w:val="none"/>
                <w:u w:val="none"/>
              </w:rPr>
            </w:pPr>
            <w:r>
              <w:rPr>
                <w:rFonts w:hint="eastAsia" w:ascii="华文仿宋" w:hAnsi="华文仿宋" w:eastAsia="华文仿宋" w:cs="华文仿宋"/>
                <w:i w:val="0"/>
                <w:color w:val="auto"/>
                <w:kern w:val="0"/>
                <w:sz w:val="24"/>
                <w:szCs w:val="24"/>
                <w:highlight w:val="none"/>
                <w:u w:val="none"/>
                <w:lang w:val="en-US" w:eastAsia="zh-CN"/>
              </w:rPr>
              <w:t>毕业率</w:t>
            </w:r>
          </w:p>
        </w:tc>
      </w:tr>
      <w:tr>
        <w:tblPrEx>
          <w:tblLayout w:type="fixed"/>
          <w:tblCellMar>
            <w:top w:w="0" w:type="dxa"/>
            <w:left w:w="0" w:type="dxa"/>
            <w:bottom w:w="0" w:type="dxa"/>
            <w:right w:w="0" w:type="dxa"/>
          </w:tblCellMar>
        </w:tblPrEx>
        <w:trPr>
          <w:trHeight w:val="630" w:hRule="atLeast"/>
        </w:trPr>
        <w:tc>
          <w:tcPr>
            <w:tcW w:w="159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b w:val="0"/>
                <w:bCs w:val="0"/>
                <w:i w:val="0"/>
                <w:color w:val="auto"/>
                <w:kern w:val="0"/>
                <w:sz w:val="24"/>
                <w:szCs w:val="24"/>
                <w:highlight w:val="none"/>
                <w:u w:val="none"/>
                <w:lang w:val="en-US" w:eastAsia="zh-CN"/>
              </w:rPr>
            </w:pPr>
            <w:r>
              <w:rPr>
                <w:rFonts w:hint="eastAsia" w:ascii="华文仿宋" w:hAnsi="华文仿宋" w:eastAsia="华文仿宋" w:cs="华文仿宋"/>
                <w:b w:val="0"/>
                <w:bCs w:val="0"/>
                <w:i w:val="0"/>
                <w:color w:val="auto"/>
                <w:kern w:val="0"/>
                <w:sz w:val="24"/>
                <w:szCs w:val="24"/>
                <w:highlight w:val="none"/>
                <w:u w:val="none"/>
                <w:lang w:val="en-US" w:eastAsia="zh-CN"/>
              </w:rPr>
              <w:t>2018</w:t>
            </w:r>
          </w:p>
        </w:tc>
        <w:tc>
          <w:tcPr>
            <w:tcW w:w="19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b w:val="0"/>
                <w:bCs w:val="0"/>
                <w:i w:val="0"/>
                <w:color w:val="auto"/>
                <w:kern w:val="0"/>
                <w:sz w:val="24"/>
                <w:szCs w:val="24"/>
                <w:highlight w:val="none"/>
                <w:u w:val="none"/>
                <w:lang w:val="en-US" w:eastAsia="zh-CN"/>
              </w:rPr>
            </w:pPr>
            <w:r>
              <w:rPr>
                <w:rFonts w:hint="eastAsia" w:ascii="华文仿宋" w:hAnsi="华文仿宋" w:eastAsia="华文仿宋" w:cs="华文仿宋"/>
                <w:b w:val="0"/>
                <w:bCs w:val="0"/>
                <w:i w:val="0"/>
                <w:color w:val="auto"/>
                <w:kern w:val="0"/>
                <w:sz w:val="24"/>
                <w:szCs w:val="24"/>
                <w:highlight w:val="none"/>
                <w:u w:val="none"/>
                <w:lang w:val="en-US" w:eastAsia="zh-CN"/>
              </w:rPr>
              <w:t>98%</w:t>
            </w:r>
          </w:p>
        </w:tc>
        <w:tc>
          <w:tcPr>
            <w:tcW w:w="20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b w:val="0"/>
                <w:bCs w:val="0"/>
                <w:i w:val="0"/>
                <w:color w:val="auto"/>
                <w:kern w:val="0"/>
                <w:sz w:val="24"/>
                <w:szCs w:val="24"/>
                <w:highlight w:val="none"/>
                <w:u w:val="none"/>
                <w:lang w:val="en-US" w:eastAsia="zh-CN"/>
              </w:rPr>
            </w:pPr>
            <w:r>
              <w:rPr>
                <w:rFonts w:hint="eastAsia" w:ascii="华文仿宋" w:hAnsi="华文仿宋" w:eastAsia="华文仿宋" w:cs="华文仿宋"/>
                <w:b w:val="0"/>
                <w:bCs w:val="0"/>
                <w:i w:val="0"/>
                <w:color w:val="auto"/>
                <w:kern w:val="0"/>
                <w:sz w:val="24"/>
                <w:szCs w:val="24"/>
                <w:highlight w:val="none"/>
                <w:u w:val="none"/>
                <w:lang w:val="en-US" w:eastAsia="zh-CN"/>
              </w:rPr>
              <w:t>98.70%</w:t>
            </w:r>
          </w:p>
        </w:tc>
        <w:tc>
          <w:tcPr>
            <w:tcW w:w="18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b w:val="0"/>
                <w:bCs w:val="0"/>
                <w:i w:val="0"/>
                <w:color w:val="auto"/>
                <w:kern w:val="0"/>
                <w:sz w:val="24"/>
                <w:szCs w:val="24"/>
                <w:highlight w:val="none"/>
                <w:u w:val="none"/>
                <w:lang w:val="en-US" w:eastAsia="zh-CN"/>
              </w:rPr>
            </w:pPr>
            <w:r>
              <w:rPr>
                <w:rFonts w:hint="eastAsia" w:ascii="华文仿宋" w:hAnsi="华文仿宋" w:eastAsia="华文仿宋" w:cs="华文仿宋"/>
                <w:b w:val="0"/>
                <w:bCs w:val="0"/>
                <w:i w:val="0"/>
                <w:color w:val="auto"/>
                <w:kern w:val="0"/>
                <w:sz w:val="24"/>
                <w:szCs w:val="24"/>
                <w:highlight w:val="none"/>
                <w:u w:val="none"/>
                <w:lang w:val="en-US" w:eastAsia="zh-CN"/>
              </w:rPr>
              <w:t>98%</w:t>
            </w:r>
          </w:p>
        </w:tc>
        <w:tc>
          <w:tcPr>
            <w:tcW w:w="141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b w:val="0"/>
                <w:bCs w:val="0"/>
                <w:i w:val="0"/>
                <w:color w:val="auto"/>
                <w:kern w:val="0"/>
                <w:sz w:val="24"/>
                <w:szCs w:val="24"/>
                <w:highlight w:val="none"/>
                <w:u w:val="none"/>
                <w:lang w:val="en-US" w:eastAsia="zh-CN"/>
              </w:rPr>
            </w:pPr>
            <w:r>
              <w:rPr>
                <w:rFonts w:hint="eastAsia" w:ascii="华文仿宋" w:hAnsi="华文仿宋" w:eastAsia="华文仿宋" w:cs="华文仿宋"/>
                <w:b w:val="0"/>
                <w:bCs w:val="0"/>
                <w:i w:val="0"/>
                <w:color w:val="auto"/>
                <w:kern w:val="0"/>
                <w:sz w:val="24"/>
                <w:szCs w:val="24"/>
                <w:highlight w:val="none"/>
                <w:u w:val="none"/>
                <w:lang w:val="en-US" w:eastAsia="zh-CN"/>
              </w:rPr>
              <w:t>100%</w:t>
            </w:r>
          </w:p>
        </w:tc>
      </w:tr>
      <w:tr>
        <w:tblPrEx>
          <w:tblLayout w:type="fixed"/>
          <w:tblCellMar>
            <w:top w:w="0" w:type="dxa"/>
            <w:left w:w="0" w:type="dxa"/>
            <w:bottom w:w="0" w:type="dxa"/>
            <w:right w:w="0" w:type="dxa"/>
          </w:tblCellMar>
        </w:tblPrEx>
        <w:trPr>
          <w:trHeight w:val="641" w:hRule="atLeast"/>
        </w:trPr>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kern w:val="0"/>
                <w:sz w:val="24"/>
                <w:szCs w:val="24"/>
                <w:highlight w:val="none"/>
                <w:u w:val="none"/>
                <w:lang w:val="en-US" w:eastAsia="zh-CN"/>
              </w:rPr>
            </w:pPr>
            <w:r>
              <w:rPr>
                <w:rFonts w:hint="eastAsia" w:ascii="华文仿宋" w:hAnsi="华文仿宋" w:eastAsia="华文仿宋" w:cs="华文仿宋"/>
                <w:i w:val="0"/>
                <w:color w:val="auto"/>
                <w:kern w:val="0"/>
                <w:sz w:val="24"/>
                <w:szCs w:val="24"/>
                <w:highlight w:val="none"/>
                <w:u w:val="none"/>
                <w:lang w:val="en-US" w:eastAsia="zh-CN"/>
              </w:rPr>
              <w:t>2019</w:t>
            </w:r>
          </w:p>
        </w:tc>
        <w:tc>
          <w:tcPr>
            <w:tcW w:w="195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kern w:val="0"/>
                <w:sz w:val="24"/>
                <w:szCs w:val="24"/>
                <w:highlight w:val="none"/>
                <w:u w:val="none"/>
                <w:lang w:val="en-US" w:eastAsia="zh-CN"/>
              </w:rPr>
            </w:pPr>
            <w:r>
              <w:rPr>
                <w:rFonts w:hint="eastAsia" w:ascii="华文仿宋" w:hAnsi="华文仿宋" w:eastAsia="华文仿宋" w:cs="华文仿宋"/>
                <w:i w:val="0"/>
                <w:color w:val="auto"/>
                <w:kern w:val="0"/>
                <w:sz w:val="24"/>
                <w:szCs w:val="24"/>
                <w:highlight w:val="none"/>
                <w:u w:val="none"/>
                <w:lang w:val="en-US" w:eastAsia="zh-CN"/>
              </w:rPr>
              <w:t>98.3%</w:t>
            </w:r>
          </w:p>
        </w:tc>
        <w:tc>
          <w:tcPr>
            <w:tcW w:w="203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kern w:val="0"/>
                <w:sz w:val="24"/>
                <w:szCs w:val="24"/>
                <w:highlight w:val="none"/>
                <w:u w:val="none"/>
                <w:lang w:val="en-US" w:eastAsia="zh-CN"/>
              </w:rPr>
            </w:pPr>
            <w:r>
              <w:rPr>
                <w:rFonts w:hint="eastAsia" w:ascii="华文仿宋" w:hAnsi="华文仿宋" w:eastAsia="华文仿宋" w:cs="华文仿宋"/>
                <w:i w:val="0"/>
                <w:color w:val="auto"/>
                <w:kern w:val="0"/>
                <w:sz w:val="24"/>
                <w:szCs w:val="24"/>
                <w:highlight w:val="none"/>
                <w:u w:val="none"/>
                <w:lang w:val="en-US" w:eastAsia="zh-CN"/>
              </w:rPr>
              <w:t>98.70%</w:t>
            </w:r>
          </w:p>
        </w:tc>
        <w:tc>
          <w:tcPr>
            <w:tcW w:w="18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kern w:val="0"/>
                <w:sz w:val="24"/>
                <w:szCs w:val="24"/>
                <w:highlight w:val="none"/>
                <w:u w:val="none"/>
                <w:lang w:val="en-US" w:eastAsia="zh-CN"/>
              </w:rPr>
            </w:pPr>
            <w:r>
              <w:rPr>
                <w:rFonts w:hint="eastAsia" w:ascii="华文仿宋" w:hAnsi="华文仿宋" w:eastAsia="华文仿宋" w:cs="华文仿宋"/>
                <w:i w:val="0"/>
                <w:color w:val="auto"/>
                <w:kern w:val="0"/>
                <w:sz w:val="24"/>
                <w:szCs w:val="24"/>
                <w:highlight w:val="none"/>
                <w:u w:val="none"/>
                <w:lang w:val="en-US" w:eastAsia="zh-CN"/>
              </w:rPr>
              <w:t>98.2%</w:t>
            </w:r>
          </w:p>
        </w:tc>
        <w:tc>
          <w:tcPr>
            <w:tcW w:w="141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华文仿宋" w:hAnsi="华文仿宋" w:eastAsia="华文仿宋" w:cs="华文仿宋"/>
                <w:i w:val="0"/>
                <w:color w:val="auto"/>
                <w:kern w:val="0"/>
                <w:sz w:val="24"/>
                <w:szCs w:val="24"/>
                <w:highlight w:val="none"/>
                <w:u w:val="none"/>
                <w:lang w:val="en-US" w:eastAsia="zh-CN"/>
              </w:rPr>
            </w:pPr>
            <w:r>
              <w:rPr>
                <w:rFonts w:hint="eastAsia" w:ascii="华文仿宋" w:hAnsi="华文仿宋" w:eastAsia="华文仿宋" w:cs="华文仿宋"/>
                <w:i w:val="0"/>
                <w:color w:val="auto"/>
                <w:kern w:val="0"/>
                <w:sz w:val="24"/>
                <w:szCs w:val="24"/>
                <w:highlight w:val="none"/>
                <w:u w:val="none"/>
                <w:lang w:val="en-US" w:eastAsia="zh-CN"/>
              </w:rPr>
              <w:t>100%</w:t>
            </w:r>
          </w:p>
        </w:tc>
      </w:tr>
    </w:tbl>
    <w:p>
      <w:pPr>
        <w:spacing w:line="560" w:lineRule="exact"/>
        <w:rPr>
          <w:rFonts w:ascii="Times New Roman" w:hAnsi="Times New Roman" w:eastAsia="仿宋_GB2312" w:cs="Times New Roman"/>
          <w:color w:val="auto"/>
          <w:sz w:val="32"/>
          <w:szCs w:val="32"/>
        </w:rPr>
      </w:pPr>
    </w:p>
    <w:p>
      <w:pPr>
        <w:spacing w:line="560" w:lineRule="exact"/>
        <w:ind w:firstLine="600"/>
        <w:rPr>
          <w:rFonts w:ascii="Times New Roman" w:hAnsi="Times New Roman" w:eastAsia="仿宋_GB2312" w:cs="Times New Roman"/>
          <w:strike/>
          <w:color w:val="auto"/>
          <w:sz w:val="32"/>
          <w:szCs w:val="32"/>
          <w:u w:val="single"/>
        </w:rPr>
      </w:pPr>
      <w:r>
        <w:rPr>
          <w:rFonts w:hint="eastAsia" w:ascii="仿宋_GB2312" w:hAnsi="仿宋_GB2312" w:eastAsia="仿宋_GB2312" w:cs="仿宋_GB2312"/>
          <w:b/>
          <w:bCs/>
          <w:color w:val="auto"/>
          <w:sz w:val="32"/>
          <w:szCs w:val="32"/>
        </w:rPr>
        <w:t>2.2在校体验。</w:t>
      </w:r>
    </w:p>
    <w:p>
      <w:pPr>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校每年</w:t>
      </w:r>
      <w:r>
        <w:rPr>
          <w:rFonts w:hint="eastAsia" w:ascii="仿宋_GB2312" w:hAnsi="仿宋_GB2312" w:eastAsia="仿宋_GB2312" w:cs="仿宋_GB2312"/>
          <w:color w:val="auto"/>
          <w:sz w:val="32"/>
          <w:szCs w:val="32"/>
          <w:lang w:eastAsia="zh-CN"/>
        </w:rPr>
        <w:t>通过座谈会、</w:t>
      </w:r>
      <w:r>
        <w:rPr>
          <w:rFonts w:hint="eastAsia" w:ascii="仿宋_GB2312" w:hAnsi="仿宋_GB2312" w:eastAsia="仿宋_GB2312" w:cs="仿宋_GB2312"/>
          <w:color w:val="auto"/>
          <w:sz w:val="32"/>
          <w:szCs w:val="32"/>
        </w:rPr>
        <w:t>问卷调查</w:t>
      </w:r>
      <w:r>
        <w:rPr>
          <w:rFonts w:hint="eastAsia" w:ascii="仿宋_GB2312" w:hAnsi="仿宋_GB2312" w:eastAsia="仿宋_GB2312" w:cs="仿宋_GB2312"/>
          <w:color w:val="auto"/>
          <w:sz w:val="32"/>
          <w:szCs w:val="32"/>
          <w:lang w:eastAsia="zh-CN"/>
        </w:rPr>
        <w:t>等形式</w:t>
      </w:r>
      <w:r>
        <w:rPr>
          <w:rFonts w:hint="eastAsia" w:ascii="仿宋_GB2312" w:hAnsi="仿宋_GB2312" w:eastAsia="仿宋_GB2312" w:cs="仿宋_GB2312"/>
          <w:color w:val="auto"/>
          <w:sz w:val="32"/>
          <w:szCs w:val="32"/>
        </w:rPr>
        <w:t>，收集学生</w:t>
      </w:r>
      <w:r>
        <w:rPr>
          <w:rFonts w:hint="eastAsia" w:ascii="仿宋_GB2312" w:hAnsi="仿宋_GB2312" w:eastAsia="仿宋_GB2312" w:cs="仿宋_GB2312"/>
          <w:color w:val="auto"/>
          <w:sz w:val="32"/>
          <w:szCs w:val="32"/>
          <w:lang w:eastAsia="zh-CN"/>
        </w:rPr>
        <w:t>和家长</w:t>
      </w:r>
      <w:r>
        <w:rPr>
          <w:rFonts w:hint="eastAsia" w:ascii="仿宋_GB2312" w:hAnsi="仿宋_GB2312" w:eastAsia="仿宋_GB2312" w:cs="仿宋_GB2312"/>
          <w:color w:val="auto"/>
          <w:sz w:val="32"/>
          <w:szCs w:val="32"/>
        </w:rPr>
        <w:t>对学校各项工作的意见</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建议。从收集到的情况看，学生对理论学习的满意度为</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对专业学习的满意度为</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对实习实训的满意度为</w:t>
      </w:r>
      <w:r>
        <w:rPr>
          <w:rFonts w:hint="eastAsia" w:ascii="仿宋_GB2312" w:hAnsi="仿宋_GB2312" w:eastAsia="仿宋_GB2312" w:cs="仿宋_GB2312"/>
          <w:color w:val="auto"/>
          <w:sz w:val="32"/>
          <w:szCs w:val="32"/>
          <w:lang w:val="en-US" w:eastAsia="zh-CN"/>
        </w:rPr>
        <w:t>97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对校园文化与社团活动满意度为9</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对校园生活的满意度为9</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对校园安全的满意度为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%、毕业生对学校的满意度为9</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p>
    <w:p>
      <w:pPr>
        <w:spacing w:line="560" w:lineRule="exact"/>
        <w:ind w:firstLine="600"/>
        <w:rPr>
          <w:rFonts w:hint="eastAsia" w:ascii="仿宋_GB2312" w:hAnsi="仿宋_GB2312" w:eastAsia="仿宋_GB2312" w:cs="仿宋_GB2312"/>
          <w:strike/>
          <w:color w:val="auto"/>
          <w:sz w:val="32"/>
          <w:szCs w:val="32"/>
          <w:u w:val="single"/>
        </w:rPr>
      </w:pPr>
      <w:r>
        <w:rPr>
          <w:rFonts w:hint="eastAsia" w:ascii="仿宋_GB2312" w:hAnsi="仿宋_GB2312" w:eastAsia="仿宋_GB2312" w:cs="仿宋_GB2312"/>
          <w:b/>
          <w:bCs/>
          <w:color w:val="auto"/>
          <w:sz w:val="32"/>
          <w:szCs w:val="32"/>
        </w:rPr>
        <w:t>2.3资助情况。</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color="auto" w:fill="FFFFFF"/>
          <w:lang w:eastAsia="zh-CN"/>
        </w:rPr>
        <w:t>学</w:t>
      </w:r>
      <w:r>
        <w:rPr>
          <w:rFonts w:ascii="仿宋_GB2312" w:hAnsi="仿宋_GB2312" w:eastAsia="仿宋_GB2312" w:cs="仿宋_GB2312"/>
          <w:color w:val="auto"/>
          <w:sz w:val="32"/>
          <w:szCs w:val="32"/>
          <w:shd w:val="clear" w:color="auto" w:fill="FFFFFF"/>
        </w:rPr>
        <w:t>校高度重视免学费、国家助学金以及贫困生助学工作，成立了以校长任组长的资助工作领导小组，</w:t>
      </w:r>
      <w:r>
        <w:rPr>
          <w:rFonts w:hint="eastAsia" w:ascii="仿宋_GB2312" w:hAnsi="仿宋_GB2312" w:eastAsia="仿宋_GB2312" w:cs="仿宋_GB2312"/>
          <w:color w:val="auto"/>
          <w:sz w:val="32"/>
          <w:szCs w:val="32"/>
          <w:shd w:val="clear" w:color="auto" w:fill="FFFFFF"/>
          <w:lang w:eastAsia="zh-CN"/>
        </w:rPr>
        <w:t>设立学</w:t>
      </w:r>
      <w:r>
        <w:rPr>
          <w:rFonts w:hint="eastAsia" w:ascii="仿宋_GB2312" w:hAnsi="仿宋_GB2312" w:eastAsia="仿宋_GB2312" w:cs="仿宋_GB2312"/>
          <w:color w:val="auto"/>
          <w:sz w:val="32"/>
          <w:szCs w:val="32"/>
          <w:shd w:val="clear" w:color="auto" w:fill="FFFFFF"/>
          <w:lang w:val="en-US" w:eastAsia="zh-CN"/>
        </w:rPr>
        <w:t>校资助中心，</w:t>
      </w:r>
      <w:r>
        <w:rPr>
          <w:rFonts w:hint="eastAsia" w:ascii="仿宋_GB2312" w:hAnsi="仿宋_GB2312" w:eastAsia="仿宋_GB2312" w:cs="仿宋_GB2312"/>
          <w:color w:val="auto"/>
          <w:sz w:val="32"/>
          <w:szCs w:val="32"/>
          <w:shd w:val="clear" w:color="auto" w:fill="FFFFFF"/>
          <w:lang w:eastAsia="zh-CN"/>
        </w:rPr>
        <w:t>配备专职工作人员，</w:t>
      </w:r>
      <w:r>
        <w:rPr>
          <w:rFonts w:ascii="仿宋_GB2312" w:hAnsi="仿宋_GB2312" w:eastAsia="仿宋_GB2312" w:cs="仿宋_GB2312"/>
          <w:color w:val="auto"/>
          <w:sz w:val="32"/>
          <w:szCs w:val="32"/>
          <w:shd w:val="clear" w:color="auto" w:fill="FFFFFF"/>
        </w:rPr>
        <w:t>构建了助学工作体系</w:t>
      </w:r>
      <w:r>
        <w:rPr>
          <w:rFonts w:hint="eastAsia" w:ascii="仿宋_GB2312" w:hAnsi="仿宋_GB2312" w:eastAsia="仿宋_GB2312" w:cs="仿宋_GB2312"/>
          <w:color w:val="auto"/>
          <w:sz w:val="32"/>
          <w:szCs w:val="32"/>
          <w:shd w:val="clear" w:color="auto" w:fill="FFFFFF"/>
          <w:lang w:eastAsia="zh-CN"/>
        </w:rPr>
        <w:t>。依据国家、省市有关文件要求</w:t>
      </w:r>
      <w:r>
        <w:rPr>
          <w:rFonts w:ascii="仿宋_GB2312" w:hAnsi="仿宋_GB2312" w:eastAsia="仿宋_GB2312" w:cs="仿宋_GB2312"/>
          <w:color w:val="auto"/>
          <w:sz w:val="32"/>
          <w:szCs w:val="32"/>
          <w:shd w:val="clear" w:color="auto" w:fill="FFFFFF"/>
        </w:rPr>
        <w:t>制</w:t>
      </w:r>
      <w:r>
        <w:rPr>
          <w:rFonts w:hint="eastAsia" w:ascii="仿宋_GB2312" w:hAnsi="仿宋_GB2312" w:eastAsia="仿宋_GB2312" w:cs="仿宋_GB2312"/>
          <w:color w:val="auto"/>
          <w:sz w:val="32"/>
          <w:szCs w:val="32"/>
          <w:shd w:val="clear" w:color="auto" w:fill="FFFFFF"/>
          <w:lang w:eastAsia="zh-CN"/>
        </w:rPr>
        <w:t>订</w:t>
      </w:r>
      <w:r>
        <w:rPr>
          <w:rFonts w:ascii="仿宋_GB2312" w:hAnsi="仿宋_GB2312" w:eastAsia="仿宋_GB2312" w:cs="仿宋_GB2312"/>
          <w:color w:val="auto"/>
          <w:sz w:val="32"/>
          <w:szCs w:val="32"/>
          <w:shd w:val="clear" w:color="auto" w:fill="FFFFFF"/>
        </w:rPr>
        <w:t>了《</w:t>
      </w:r>
      <w:r>
        <w:rPr>
          <w:rFonts w:hint="eastAsia" w:ascii="仿宋_GB2312" w:hAnsi="仿宋_GB2312" w:eastAsia="仿宋_GB2312" w:cs="仿宋_GB2312"/>
          <w:color w:val="auto"/>
          <w:sz w:val="32"/>
          <w:szCs w:val="32"/>
          <w:shd w:val="clear" w:color="auto" w:fill="FFFFFF"/>
          <w:lang w:eastAsia="zh-CN"/>
        </w:rPr>
        <w:t>九江市理工职业技术学校</w:t>
      </w:r>
      <w:r>
        <w:rPr>
          <w:rFonts w:ascii="仿宋_GB2312" w:hAnsi="仿宋_GB2312" w:eastAsia="仿宋_GB2312" w:cs="仿宋_GB2312"/>
          <w:color w:val="auto"/>
          <w:sz w:val="32"/>
          <w:szCs w:val="32"/>
          <w:shd w:val="clear" w:color="auto" w:fill="FFFFFF"/>
        </w:rPr>
        <w:t>经济困难学生认定办法》</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九江市理工职业技术学校</w:t>
      </w:r>
      <w:r>
        <w:rPr>
          <w:rFonts w:hint="eastAsia" w:ascii="仿宋_GB2312" w:hAnsi="仿宋_GB2312" w:eastAsia="仿宋_GB2312" w:cs="仿宋_GB2312"/>
          <w:color w:val="auto"/>
          <w:sz w:val="32"/>
          <w:szCs w:val="32"/>
          <w:shd w:val="clear" w:color="auto" w:fill="FFFFFF"/>
        </w:rPr>
        <w:t>国家奖学金、国家助学金评选实施办法》</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rPr>
        <w:t>严格按标准公开、条件公开、过程公开、结果公开的要求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认真细致</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做好</w:t>
      </w:r>
      <w:r>
        <w:rPr>
          <w:rFonts w:hint="eastAsia" w:ascii="仿宋_GB2312" w:hAnsi="仿宋_GB2312" w:eastAsia="仿宋_GB2312" w:cs="仿宋_GB2312"/>
          <w:color w:val="auto"/>
          <w:sz w:val="32"/>
          <w:szCs w:val="32"/>
          <w:shd w:val="clear" w:color="auto" w:fill="FFFFFF"/>
        </w:rPr>
        <w:t>助学金评选</w:t>
      </w:r>
      <w:r>
        <w:rPr>
          <w:rFonts w:hint="eastAsia" w:ascii="仿宋_GB2312" w:hAnsi="仿宋_GB2312" w:eastAsia="仿宋_GB2312" w:cs="仿宋_GB2312"/>
          <w:color w:val="auto"/>
          <w:sz w:val="32"/>
          <w:szCs w:val="32"/>
          <w:shd w:val="clear" w:color="auto" w:fill="FFFFFF"/>
          <w:lang w:eastAsia="zh-CN"/>
        </w:rPr>
        <w:t>发放</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，精准资助全部到位。</w:t>
      </w:r>
      <w:r>
        <w:rPr>
          <w:rFonts w:hint="eastAsia" w:ascii="仿宋_GB2312" w:hAnsi="仿宋_GB2312" w:eastAsia="仿宋_GB2312" w:cs="仿宋_GB2312"/>
          <w:color w:val="auto"/>
          <w:sz w:val="32"/>
          <w:szCs w:val="32"/>
          <w:shd w:val="clear" w:color="auto" w:fill="FFFFFF"/>
          <w:lang w:eastAsia="zh-CN"/>
        </w:rPr>
        <w:t>并按上级要求</w:t>
      </w:r>
      <w:r>
        <w:rPr>
          <w:rFonts w:hint="eastAsia" w:ascii="仿宋_GB2312" w:hAnsi="仿宋_GB2312" w:eastAsia="仿宋_GB2312" w:cs="仿宋_GB2312"/>
          <w:color w:val="auto"/>
          <w:sz w:val="32"/>
          <w:szCs w:val="32"/>
          <w:shd w:val="clear" w:color="auto" w:fill="FFFFFF"/>
        </w:rPr>
        <w:t>完成</w:t>
      </w:r>
      <w:r>
        <w:rPr>
          <w:rFonts w:hint="eastAsia" w:ascii="仿宋_GB2312" w:hAnsi="仿宋_GB2312" w:eastAsia="仿宋_GB2312" w:cs="仿宋_GB2312"/>
          <w:color w:val="auto"/>
          <w:sz w:val="32"/>
          <w:szCs w:val="32"/>
          <w:shd w:val="clear" w:color="auto" w:fill="FFFFFF"/>
          <w:lang w:eastAsia="zh-CN"/>
        </w:rPr>
        <w:t>相关</w:t>
      </w:r>
      <w:r>
        <w:rPr>
          <w:rFonts w:hint="eastAsia" w:ascii="仿宋_GB2312" w:hAnsi="仿宋_GB2312" w:eastAsia="仿宋_GB2312" w:cs="仿宋_GB2312"/>
          <w:color w:val="auto"/>
          <w:sz w:val="32"/>
          <w:szCs w:val="32"/>
          <w:shd w:val="clear" w:color="auto" w:fill="FFFFFF"/>
        </w:rPr>
        <w:t>数据信息上报工作</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201</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年春季学期，学校共计免学费</w:t>
      </w:r>
      <w:r>
        <w:rPr>
          <w:rFonts w:hint="eastAsia" w:ascii="仿宋_GB2312" w:hAnsi="仿宋_GB2312" w:eastAsia="仿宋_GB2312" w:cs="仿宋_GB2312"/>
          <w:color w:val="auto"/>
          <w:sz w:val="32"/>
          <w:szCs w:val="32"/>
          <w:shd w:val="clear" w:color="auto" w:fill="FFFFFF"/>
          <w:lang w:val="en-US" w:eastAsia="zh-CN"/>
        </w:rPr>
        <w:t>37.57万</w:t>
      </w:r>
      <w:r>
        <w:rPr>
          <w:rFonts w:hint="eastAsia" w:ascii="仿宋_GB2312" w:hAnsi="仿宋_GB2312" w:eastAsia="仿宋_GB2312" w:cs="仿宋_GB2312"/>
          <w:color w:val="auto"/>
          <w:sz w:val="32"/>
          <w:szCs w:val="32"/>
          <w:shd w:val="clear" w:color="auto" w:fill="FFFFFF"/>
        </w:rPr>
        <w:t>元，发放国家助学金</w:t>
      </w:r>
      <w:r>
        <w:rPr>
          <w:rFonts w:hint="eastAsia" w:ascii="仿宋_GB2312" w:hAnsi="仿宋_GB2312" w:eastAsia="仿宋_GB2312" w:cs="仿宋_GB2312"/>
          <w:color w:val="auto"/>
          <w:sz w:val="32"/>
          <w:szCs w:val="32"/>
          <w:shd w:val="clear" w:color="auto" w:fill="FFFFFF"/>
          <w:lang w:val="en-US" w:eastAsia="zh-CN"/>
        </w:rPr>
        <w:t>14.9万</w:t>
      </w:r>
      <w:r>
        <w:rPr>
          <w:rFonts w:hint="eastAsia" w:ascii="仿宋_GB2312" w:hAnsi="仿宋_GB2312" w:eastAsia="仿宋_GB2312" w:cs="仿宋_GB2312"/>
          <w:color w:val="auto"/>
          <w:sz w:val="32"/>
          <w:szCs w:val="32"/>
          <w:shd w:val="clear" w:color="auto" w:fill="FFFFFF"/>
        </w:rPr>
        <w:t>元；201</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年秋免学费</w:t>
      </w:r>
      <w:r>
        <w:rPr>
          <w:rFonts w:hint="eastAsia" w:ascii="仿宋_GB2312" w:hAnsi="仿宋_GB2312" w:eastAsia="仿宋_GB2312" w:cs="仿宋_GB2312"/>
          <w:color w:val="auto"/>
          <w:sz w:val="32"/>
          <w:szCs w:val="32"/>
          <w:shd w:val="clear" w:color="auto" w:fill="FFFFFF"/>
          <w:lang w:val="en-US" w:eastAsia="zh-CN"/>
        </w:rPr>
        <w:t>67.66万</w:t>
      </w:r>
      <w:r>
        <w:rPr>
          <w:rFonts w:hint="eastAsia" w:ascii="仿宋_GB2312" w:hAnsi="仿宋_GB2312" w:eastAsia="仿宋_GB2312" w:cs="仿宋_GB2312"/>
          <w:color w:val="auto"/>
          <w:sz w:val="32"/>
          <w:szCs w:val="32"/>
          <w:shd w:val="clear" w:color="auto" w:fill="FFFFFF"/>
        </w:rPr>
        <w:t>元，发放国家助学金</w:t>
      </w:r>
      <w:r>
        <w:rPr>
          <w:rFonts w:hint="eastAsia" w:ascii="仿宋_GB2312" w:hAnsi="仿宋_GB2312" w:eastAsia="仿宋_GB2312" w:cs="仿宋_GB2312"/>
          <w:color w:val="auto"/>
          <w:sz w:val="32"/>
          <w:szCs w:val="32"/>
          <w:shd w:val="clear" w:color="auto" w:fill="FFFFFF"/>
          <w:lang w:val="en-US" w:eastAsia="zh-CN"/>
        </w:rPr>
        <w:t>24.8万</w:t>
      </w:r>
      <w:r>
        <w:rPr>
          <w:rFonts w:hint="eastAsia" w:ascii="仿宋_GB2312" w:hAnsi="仿宋_GB2312" w:eastAsia="仿宋_GB2312" w:cs="仿宋_GB2312"/>
          <w:color w:val="auto"/>
          <w:sz w:val="32"/>
          <w:szCs w:val="32"/>
          <w:shd w:val="clear" w:color="auto" w:fill="FFFFFF"/>
        </w:rPr>
        <w:t>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i w:val="0"/>
          <w:color w:val="auto"/>
          <w:kern w:val="0"/>
          <w:sz w:val="32"/>
          <w:szCs w:val="32"/>
          <w:u w:val="none"/>
          <w:lang w:val="en-US" w:eastAsia="zh-CN"/>
        </w:rPr>
        <w:t>校内资助10.6万元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年度国家免学费、助学金发放情况如表5。</w:t>
      </w:r>
    </w:p>
    <w:p>
      <w:pPr>
        <w:jc w:val="center"/>
        <w:rPr>
          <w:rFonts w:hint="eastAsia" w:ascii="仿宋_GB2312" w:hAnsi="仿宋_GB2312" w:eastAsia="仿宋_GB2312" w:cs="仿宋_GB2312"/>
          <w:color w:val="auto"/>
          <w:sz w:val="30"/>
          <w:szCs w:val="30"/>
        </w:rPr>
      </w:pPr>
      <w:r>
        <w:rPr>
          <w:rFonts w:hint="eastAsia" w:ascii="华文仿宋" w:hAnsi="华文仿宋" w:eastAsia="华文仿宋" w:cs="华文仿宋"/>
          <w:i w:val="0"/>
          <w:color w:val="auto"/>
          <w:kern w:val="0"/>
          <w:sz w:val="30"/>
          <w:szCs w:val="30"/>
          <w:u w:val="none"/>
          <w:lang w:val="en-US" w:eastAsia="zh-CN"/>
        </w:rPr>
        <w:t>表5：2019年度国家免学费、助学金发放情况表</w:t>
      </w:r>
    </w:p>
    <w:tbl>
      <w:tblPr>
        <w:tblStyle w:val="5"/>
        <w:tblW w:w="8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70"/>
        <w:gridCol w:w="1222"/>
        <w:gridCol w:w="2259"/>
        <w:gridCol w:w="1193"/>
        <w:gridCol w:w="2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5"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学 期</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国家免学费</w:t>
            </w:r>
          </w:p>
        </w:tc>
        <w:tc>
          <w:tcPr>
            <w:tcW w:w="3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国家助学金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人数</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金额（万元）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人数</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2019春</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884</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37.57</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149</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2019秋</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1592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67.66</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auto"/>
                <w:sz w:val="24"/>
                <w:szCs w:val="24"/>
                <w:u w:val="none"/>
                <w:lang w:val="en-US" w:eastAsia="zh-CN"/>
              </w:rPr>
            </w:pPr>
            <w:r>
              <w:rPr>
                <w:rFonts w:hint="eastAsia" w:ascii="仿宋_GB2312" w:hAnsi="宋体" w:eastAsia="仿宋_GB2312" w:cs="仿宋_GB2312"/>
                <w:i w:val="0"/>
                <w:color w:val="auto"/>
                <w:sz w:val="24"/>
                <w:szCs w:val="24"/>
                <w:u w:val="none"/>
                <w:lang w:val="en-US" w:eastAsia="zh-CN"/>
              </w:rPr>
              <w:t>248</w:t>
            </w:r>
          </w:p>
        </w:tc>
        <w:tc>
          <w:tcPr>
            <w:tcW w:w="2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rPr>
              <w:t>24.8</w:t>
            </w:r>
          </w:p>
        </w:tc>
      </w:tr>
    </w:tbl>
    <w:p>
      <w:pPr>
        <w:spacing w:line="560" w:lineRule="exact"/>
        <w:rPr>
          <w:rFonts w:ascii="Times New Roman" w:hAnsi="Times New Roman" w:eastAsia="仿宋_GB2312" w:cs="Times New Roman"/>
          <w:color w:val="auto"/>
          <w:sz w:val="32"/>
          <w:szCs w:val="32"/>
        </w:rPr>
      </w:pPr>
    </w:p>
    <w:p>
      <w:pPr>
        <w:spacing w:line="560" w:lineRule="exact"/>
        <w:ind w:firstLine="6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2.4就业质量</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afterAutospacing="0" w:line="240" w:lineRule="auto"/>
        <w:ind w:firstLine="641"/>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校秉持“以服务为宗旨，以就业为导向”的办学理念，高度重视学生的就业工作，建立完善的就业服务体系，积极为毕业生就业</w:t>
      </w:r>
      <w:r>
        <w:rPr>
          <w:rFonts w:hint="eastAsia" w:ascii="仿宋_GB2312" w:hAnsi="仿宋_GB2312" w:eastAsia="仿宋_GB2312" w:cs="仿宋_GB2312"/>
          <w:color w:val="auto"/>
          <w:sz w:val="32"/>
          <w:szCs w:val="32"/>
          <w:lang w:eastAsia="zh-CN"/>
        </w:rPr>
        <w:t>提供优质服务</w:t>
      </w:r>
      <w:r>
        <w:rPr>
          <w:rFonts w:hint="eastAsia" w:ascii="仿宋_GB2312" w:hAnsi="仿宋_GB2312" w:eastAsia="仿宋_GB2312" w:cs="仿宋_GB2312"/>
          <w:color w:val="auto"/>
          <w:sz w:val="32"/>
          <w:szCs w:val="32"/>
        </w:rPr>
        <w:t>。2019年毕业生204人，其中直接就业168人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升入</w:t>
      </w:r>
      <w:r>
        <w:rPr>
          <w:rFonts w:ascii="Times New Roman" w:hAnsi="Times New Roman" w:eastAsia="仿宋_GB2312" w:cs="Times New Roman"/>
          <w:color w:val="auto"/>
          <w:sz w:val="32"/>
          <w:szCs w:val="32"/>
        </w:rPr>
        <w:t>高等教育</w:t>
      </w:r>
      <w:r>
        <w:rPr>
          <w:rFonts w:hint="eastAsia" w:ascii="仿宋_GB2312" w:hAnsi="仿宋_GB2312" w:eastAsia="仿宋_GB2312" w:cs="仿宋_GB2312"/>
          <w:color w:val="auto"/>
          <w:sz w:val="32"/>
          <w:szCs w:val="32"/>
        </w:rPr>
        <w:t>36人，</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rPr>
        <w:t>比为</w:t>
      </w:r>
      <w:r>
        <w:rPr>
          <w:rFonts w:hint="eastAsia" w:ascii="仿宋_GB2312" w:hAnsi="仿宋_GB2312" w:eastAsia="仿宋_GB2312" w:cs="仿宋_GB2312"/>
          <w:color w:val="auto"/>
          <w:sz w:val="32"/>
          <w:szCs w:val="32"/>
          <w:lang w:val="en-US" w:eastAsia="zh-CN"/>
        </w:rPr>
        <w:t>17.7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各专业学生就业率达到9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%以上，对口就业率达到</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%以上。就业</w:t>
      </w:r>
      <w:r>
        <w:rPr>
          <w:rFonts w:hint="eastAsia" w:ascii="仿宋_GB2312" w:hAnsi="仿宋_GB2312" w:eastAsia="仿宋_GB2312" w:cs="仿宋_GB2312"/>
          <w:i w:val="0"/>
          <w:color w:val="auto"/>
          <w:kern w:val="0"/>
          <w:sz w:val="32"/>
          <w:szCs w:val="32"/>
          <w:u w:val="none"/>
          <w:lang w:val="en-US" w:eastAsia="zh-CN"/>
        </w:rPr>
        <w:t>起</w:t>
      </w:r>
      <w:r>
        <w:rPr>
          <w:rFonts w:hint="eastAsia" w:ascii="仿宋_GB2312" w:hAnsi="仿宋_GB2312" w:eastAsia="仿宋_GB2312" w:cs="仿宋_GB2312"/>
          <w:color w:val="auto"/>
          <w:sz w:val="32"/>
          <w:szCs w:val="32"/>
        </w:rPr>
        <w:t>薪在3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00元以上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专业就业率、对口就业率、初次就业起薪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与上年度持平。201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届毕业生直接就业质量如表6。</w:t>
      </w:r>
    </w:p>
    <w:tbl>
      <w:tblPr>
        <w:tblStyle w:val="5"/>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3"/>
        <w:gridCol w:w="1815"/>
        <w:gridCol w:w="668"/>
        <w:gridCol w:w="1078"/>
        <w:gridCol w:w="1090"/>
        <w:gridCol w:w="1010"/>
        <w:gridCol w:w="1077"/>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4" w:hRule="atLeast"/>
        </w:trPr>
        <w:tc>
          <w:tcPr>
            <w:tcW w:w="8580" w:type="dxa"/>
            <w:gridSpan w:val="8"/>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30"/>
                <w:szCs w:val="30"/>
                <w:u w:val="none"/>
                <w:lang w:val="en-US" w:eastAsia="zh-CN"/>
              </w:rPr>
              <w:t>表6：2019届毕业生直接就业质量统计表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3"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序号</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专业</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人数</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其中</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就业率</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对口率</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起薪（元）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6"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直接就业</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升入高校</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计算机平面设计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90%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计算机网络技术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24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95%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90%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汽车运用与维修</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96%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92%</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数控技术应用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73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59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96%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92%</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学前教育</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81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69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合计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204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168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36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rPr>
              <w:t>/</w:t>
            </w:r>
          </w:p>
        </w:tc>
      </w:tr>
    </w:tbl>
    <w:p>
      <w:pPr>
        <w:spacing w:line="560" w:lineRule="exact"/>
        <w:rPr>
          <w:rFonts w:ascii="Times New Roman" w:hAnsi="Times New Roman" w:eastAsia="仿宋_GB2312" w:cs="Times New Roman"/>
          <w:color w:val="auto"/>
          <w:sz w:val="24"/>
          <w:szCs w:val="24"/>
        </w:rPr>
      </w:pPr>
    </w:p>
    <w:p>
      <w:pPr>
        <w:spacing w:line="560" w:lineRule="exact"/>
        <w:ind w:firstLine="600"/>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rPr>
        <w:t>2.5职业发展。</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在学习能力培养方面，学校通过改革教学模式和教学评价方式，促进学生学会学习，培养学生学习能力。</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在岗位适应能力培养方面，学校采用“校企合作、工学结合</w:t>
      </w:r>
      <w:r>
        <w:rPr>
          <w:rFonts w:hint="eastAsia" w:ascii="仿宋_GB2312" w:hAnsi="仿宋_GB2312" w:eastAsia="仿宋_GB2312" w:cs="仿宋_GB2312"/>
          <w:color w:val="auto"/>
          <w:sz w:val="32"/>
          <w:szCs w:val="32"/>
          <w:lang w:eastAsia="zh-CN"/>
        </w:rPr>
        <w:t>、产教融合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人才培养模式，提高学生的专业能力和职业素养，同时通过</w:t>
      </w:r>
      <w:r>
        <w:rPr>
          <w:rFonts w:hint="eastAsia" w:ascii="仿宋_GB2312" w:hAnsi="仿宋_GB2312" w:eastAsia="仿宋_GB2312" w:cs="仿宋_GB2312"/>
          <w:color w:val="auto"/>
          <w:sz w:val="32"/>
          <w:szCs w:val="32"/>
          <w:lang w:eastAsia="zh-CN"/>
        </w:rPr>
        <w:t>实习</w:t>
      </w:r>
      <w:r>
        <w:rPr>
          <w:rFonts w:hint="eastAsia" w:ascii="仿宋_GB2312" w:hAnsi="仿宋_GB2312" w:eastAsia="仿宋_GB2312" w:cs="仿宋_GB2312"/>
          <w:color w:val="auto"/>
          <w:sz w:val="32"/>
          <w:szCs w:val="32"/>
        </w:rPr>
        <w:t>实践，学生心理适应能力和人际交往能力</w:t>
      </w:r>
      <w:r>
        <w:rPr>
          <w:rFonts w:hint="eastAsia" w:ascii="仿宋_GB2312" w:hAnsi="仿宋_GB2312" w:eastAsia="仿宋_GB2312" w:cs="仿宋_GB2312"/>
          <w:color w:val="auto"/>
          <w:sz w:val="32"/>
          <w:szCs w:val="32"/>
          <w:lang w:eastAsia="zh-CN"/>
        </w:rPr>
        <w:t>得到</w:t>
      </w:r>
      <w:r>
        <w:rPr>
          <w:rFonts w:hint="eastAsia" w:ascii="仿宋_GB2312" w:hAnsi="仿宋_GB2312" w:eastAsia="仿宋_GB2312" w:cs="仿宋_GB2312"/>
          <w:color w:val="auto"/>
          <w:sz w:val="32"/>
          <w:szCs w:val="32"/>
        </w:rPr>
        <w:t>提高，为学生</w:t>
      </w:r>
      <w:r>
        <w:rPr>
          <w:rFonts w:hint="eastAsia" w:ascii="仿宋_GB2312" w:hAnsi="仿宋_GB2312" w:eastAsia="仿宋_GB2312" w:cs="仿宋_GB2312"/>
          <w:color w:val="auto"/>
          <w:sz w:val="32"/>
          <w:szCs w:val="32"/>
          <w:lang w:eastAsia="zh-CN"/>
        </w:rPr>
        <w:t>从学生</w:t>
      </w:r>
      <w:r>
        <w:rPr>
          <w:rFonts w:hint="eastAsia" w:ascii="仿宋_GB2312" w:hAnsi="仿宋_GB2312" w:eastAsia="仿宋_GB2312" w:cs="仿宋_GB2312"/>
          <w:color w:val="auto"/>
          <w:sz w:val="32"/>
          <w:szCs w:val="32"/>
        </w:rPr>
        <w:t>到员工的转变打下了基础。</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在岗位迁移能力培养方面，学校从学生入学开始，对学生进行职业生涯规划指导，培养了学生科学的职业生涯发展观和正确的就业价值观，学生适应岗位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能力不断增强，从心理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技能</w:t>
      </w:r>
      <w:r>
        <w:rPr>
          <w:rFonts w:hint="eastAsia" w:ascii="仿宋_GB2312" w:hAnsi="仿宋_GB2312" w:eastAsia="仿宋_GB2312" w:cs="仿宋_GB2312"/>
          <w:color w:val="auto"/>
          <w:sz w:val="32"/>
          <w:szCs w:val="32"/>
          <w:lang w:eastAsia="zh-CN"/>
        </w:rPr>
        <w:t>等方面</w:t>
      </w:r>
      <w:r>
        <w:rPr>
          <w:rFonts w:hint="eastAsia" w:ascii="仿宋_GB2312" w:hAnsi="仿宋_GB2312" w:eastAsia="仿宋_GB2312" w:cs="仿宋_GB2312"/>
          <w:color w:val="auto"/>
          <w:sz w:val="32"/>
          <w:szCs w:val="32"/>
        </w:rPr>
        <w:t>提高了</w:t>
      </w:r>
      <w:r>
        <w:rPr>
          <w:rFonts w:hint="eastAsia" w:ascii="仿宋_GB2312" w:hAnsi="仿宋_GB2312" w:eastAsia="仿宋_GB2312" w:cs="仿宋_GB2312"/>
          <w:color w:val="auto"/>
          <w:sz w:val="32"/>
          <w:szCs w:val="32"/>
          <w:lang w:eastAsia="zh-CN"/>
        </w:rPr>
        <w:t>学生</w:t>
      </w:r>
      <w:r>
        <w:rPr>
          <w:rFonts w:hint="eastAsia" w:ascii="仿宋_GB2312" w:hAnsi="仿宋_GB2312" w:eastAsia="仿宋_GB2312" w:cs="仿宋_GB2312"/>
          <w:color w:val="auto"/>
          <w:sz w:val="32"/>
          <w:szCs w:val="32"/>
        </w:rPr>
        <w:t>岗位迁移能力。</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在创新创业能力培养方面，学校一贯重视培养学生的创业意识、创业精神和创业能力，坚持不懈地开展</w:t>
      </w:r>
      <w:r>
        <w:rPr>
          <w:rFonts w:hint="eastAsia" w:ascii="仿宋_GB2312" w:hAnsi="仿宋_GB2312" w:eastAsia="仿宋_GB2312" w:cs="仿宋_GB2312"/>
          <w:color w:val="auto"/>
          <w:sz w:val="32"/>
          <w:szCs w:val="32"/>
          <w:lang w:eastAsia="zh-CN"/>
        </w:rPr>
        <w:t>创新</w:t>
      </w:r>
      <w:r>
        <w:rPr>
          <w:rFonts w:hint="eastAsia" w:ascii="仿宋_GB2312" w:hAnsi="仿宋_GB2312" w:eastAsia="仿宋_GB2312" w:cs="仿宋_GB2312"/>
          <w:color w:val="auto"/>
          <w:sz w:val="32"/>
          <w:szCs w:val="32"/>
        </w:rPr>
        <w:t>创业教育，重视创新创业课程的教学，鼓励学生积极参与自主创业。</w:t>
      </w:r>
      <w:r>
        <w:rPr>
          <w:rFonts w:hint="eastAsia" w:ascii="仿宋_GB2312" w:hAnsi="仿宋_GB2312" w:eastAsia="仿宋_GB2312" w:cs="仿宋_GB2312"/>
          <w:color w:val="auto"/>
          <w:sz w:val="32"/>
          <w:szCs w:val="32"/>
          <w:lang w:val="en-US" w:eastAsia="zh-CN"/>
        </w:rPr>
        <w:t xml:space="preserve">  </w:t>
      </w:r>
    </w:p>
    <w:p>
      <w:pPr>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通过走访、</w:t>
      </w:r>
      <w:r>
        <w:rPr>
          <w:rFonts w:hint="eastAsia" w:ascii="仿宋_GB2312" w:hAnsi="仿宋_GB2312" w:eastAsia="仿宋_GB2312" w:cs="仿宋_GB2312"/>
          <w:color w:val="auto"/>
          <w:sz w:val="32"/>
          <w:szCs w:val="32"/>
        </w:rPr>
        <w:t>调查问卷</w:t>
      </w:r>
      <w:r>
        <w:rPr>
          <w:rFonts w:hint="eastAsia" w:ascii="仿宋_GB2312" w:hAnsi="仿宋_GB2312" w:eastAsia="仿宋_GB2312" w:cs="仿宋_GB2312"/>
          <w:color w:val="auto"/>
          <w:sz w:val="32"/>
          <w:szCs w:val="32"/>
          <w:lang w:eastAsia="zh-CN"/>
        </w:rPr>
        <w:t>等形式，开展</w:t>
      </w:r>
      <w:r>
        <w:rPr>
          <w:rFonts w:hint="eastAsia" w:ascii="仿宋_GB2312" w:hAnsi="仿宋_GB2312" w:eastAsia="仿宋_GB2312" w:cs="仿宋_GB2312"/>
          <w:color w:val="auto"/>
          <w:sz w:val="32"/>
          <w:szCs w:val="32"/>
        </w:rPr>
        <w:t>毕业生工作后情况</w:t>
      </w:r>
      <w:r>
        <w:rPr>
          <w:rFonts w:hint="eastAsia" w:ascii="仿宋_GB2312" w:hAnsi="仿宋_GB2312" w:eastAsia="仿宋_GB2312" w:cs="仿宋_GB2312"/>
          <w:color w:val="auto"/>
          <w:sz w:val="32"/>
          <w:szCs w:val="32"/>
          <w:lang w:eastAsia="zh-CN"/>
        </w:rPr>
        <w:t>专题</w:t>
      </w:r>
      <w:r>
        <w:rPr>
          <w:rFonts w:hint="eastAsia" w:ascii="仿宋_GB2312" w:hAnsi="仿宋_GB2312" w:eastAsia="仿宋_GB2312" w:cs="仿宋_GB2312"/>
          <w:color w:val="auto"/>
          <w:sz w:val="32"/>
          <w:szCs w:val="32"/>
        </w:rPr>
        <w:t>调研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下发调查问卷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00份，</w:t>
      </w:r>
      <w:r>
        <w:rPr>
          <w:rFonts w:hint="eastAsia" w:ascii="仿宋_GB2312" w:hAnsi="仿宋_GB2312" w:eastAsia="仿宋_GB2312" w:cs="仿宋_GB2312"/>
          <w:color w:val="auto"/>
          <w:sz w:val="32"/>
          <w:szCs w:val="32"/>
          <w:lang w:eastAsia="zh-CN"/>
        </w:rPr>
        <w:t>成功收回问卷</w:t>
      </w:r>
      <w:r>
        <w:rPr>
          <w:rFonts w:hint="eastAsia" w:ascii="仿宋_GB2312" w:hAnsi="仿宋_GB2312" w:eastAsia="仿宋_GB2312" w:cs="仿宋_GB2312"/>
          <w:color w:val="auto"/>
          <w:sz w:val="32"/>
          <w:szCs w:val="32"/>
          <w:lang w:val="en-US" w:eastAsia="zh-CN"/>
        </w:rPr>
        <w:t>100份。</w:t>
      </w:r>
      <w:r>
        <w:rPr>
          <w:rFonts w:hint="eastAsia" w:ascii="仿宋_GB2312" w:hAnsi="仿宋_GB2312" w:eastAsia="仿宋_GB2312" w:cs="仿宋_GB2312"/>
          <w:color w:val="auto"/>
          <w:sz w:val="32"/>
          <w:szCs w:val="32"/>
        </w:rPr>
        <w:t>结果显示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雇主满意度达到97.60%，企业管理满意度达到9</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%，学生发展前景满意度9</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w:t>
      </w:r>
      <w:r>
        <w:rPr>
          <w:rFonts w:hint="eastAsia" w:ascii="仿宋" w:hAnsi="仿宋" w:eastAsia="仿宋"/>
          <w:color w:val="auto"/>
          <w:sz w:val="32"/>
          <w:szCs w:val="32"/>
        </w:rPr>
        <w:t xml:space="preserve"> </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3.质量保障措施</w:t>
      </w:r>
    </w:p>
    <w:p>
      <w:pPr>
        <w:spacing w:line="560" w:lineRule="exact"/>
        <w:ind w:firstLine="600"/>
        <w:rPr>
          <w:rFonts w:ascii="Times New Roman" w:hAnsi="Times New Roman" w:eastAsia="仿宋_GB2312" w:cs="Times New Roman"/>
          <w:strike/>
          <w:color w:val="auto"/>
          <w:sz w:val="32"/>
          <w:szCs w:val="32"/>
          <w:u w:val="single"/>
        </w:rPr>
      </w:pPr>
      <w:r>
        <w:rPr>
          <w:rFonts w:hint="eastAsia" w:ascii="仿宋_GB2312" w:hAnsi="仿宋_GB2312" w:eastAsia="仿宋_GB2312" w:cs="仿宋_GB2312"/>
          <w:b/>
          <w:bCs/>
          <w:color w:val="auto"/>
          <w:sz w:val="32"/>
          <w:szCs w:val="32"/>
        </w:rPr>
        <w:t>3.1专业动态调整。</w:t>
      </w:r>
    </w:p>
    <w:p>
      <w:pPr>
        <w:keepNext w:val="0"/>
        <w:keepLines w:val="0"/>
        <w:pageBreakBefore w:val="0"/>
        <w:kinsoku/>
        <w:wordWrap/>
        <w:overflowPunct/>
        <w:topLinePunct w:val="0"/>
        <w:autoSpaceDE/>
        <w:autoSpaceDN/>
        <w:bidi w:val="0"/>
        <w:adjustRightInd/>
        <w:snapToGrid/>
        <w:spacing w:afterAutospacing="0" w:line="240" w:lineRule="auto"/>
        <w:ind w:firstLine="584"/>
        <w:textAlignment w:val="auto"/>
        <w:outlineLvl w:val="9"/>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rPr>
        <w:t>学校建立专业设置动态调整机制，</w:t>
      </w:r>
      <w:r>
        <w:rPr>
          <w:rFonts w:hint="eastAsia" w:ascii="仿宋_GB2312" w:hAnsi="仿宋_GB2312" w:eastAsia="仿宋_GB2312" w:cs="仿宋_GB2312"/>
          <w:b w:val="0"/>
          <w:bCs w:val="0"/>
          <w:color w:val="auto"/>
          <w:sz w:val="32"/>
          <w:szCs w:val="32"/>
        </w:rPr>
        <w:t>做到面向市场设专业，</w:t>
      </w:r>
      <w:r>
        <w:rPr>
          <w:rFonts w:hint="eastAsia" w:ascii="仿宋_GB2312" w:hAnsi="仿宋_GB2312" w:eastAsia="仿宋_GB2312" w:cs="仿宋_GB2312"/>
          <w:b w:val="0"/>
          <w:bCs w:val="0"/>
          <w:color w:val="auto"/>
          <w:sz w:val="32"/>
          <w:szCs w:val="32"/>
          <w:lang w:eastAsia="zh-CN"/>
        </w:rPr>
        <w:t>并</w:t>
      </w:r>
      <w:r>
        <w:rPr>
          <w:rFonts w:hint="eastAsia" w:ascii="仿宋_GB2312" w:hAnsi="仿宋_GB2312" w:eastAsia="仿宋_GB2312" w:cs="仿宋_GB2312"/>
          <w:b w:val="0"/>
          <w:bCs w:val="0"/>
          <w:color w:val="auto"/>
          <w:sz w:val="32"/>
          <w:szCs w:val="32"/>
        </w:rPr>
        <w:t>根据市场调查和企</w:t>
      </w:r>
      <w:r>
        <w:rPr>
          <w:rFonts w:hint="eastAsia" w:ascii="仿宋_GB2312" w:hAnsi="仿宋_GB2312" w:eastAsia="仿宋_GB2312" w:cs="仿宋_GB2312"/>
          <w:color w:val="auto"/>
          <w:sz w:val="32"/>
          <w:szCs w:val="32"/>
        </w:rPr>
        <w:t>业反馈，对人才培养方案进行调整，使培养目标定位准确，岗位指向明确，符合社会的需求。</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个专业实施性教学计划、课程教学大纲等教学文件</w:t>
      </w:r>
      <w:r>
        <w:rPr>
          <w:rFonts w:hint="eastAsia" w:ascii="仿宋_GB2312" w:hAnsi="仿宋_GB2312" w:eastAsia="仿宋_GB2312" w:cs="仿宋_GB2312"/>
          <w:color w:val="auto"/>
          <w:sz w:val="32"/>
          <w:szCs w:val="32"/>
          <w:lang w:eastAsia="zh-CN"/>
        </w:rPr>
        <w:t>进行了修订</w:t>
      </w:r>
      <w:r>
        <w:rPr>
          <w:rFonts w:hint="eastAsia" w:ascii="仿宋_GB2312" w:hAnsi="仿宋_GB2312" w:eastAsia="仿宋_GB2312" w:cs="仿宋_GB2312"/>
          <w:color w:val="auto"/>
          <w:sz w:val="32"/>
          <w:szCs w:val="32"/>
        </w:rPr>
        <w:t>，人才培养能较好地适应</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行业、区域经济社会发展需要。学校继续与九江职业技术学院开展数控技术应用、汽车运用应用与维修等专业的3+2中高职对接工作。</w:t>
      </w:r>
    </w:p>
    <w:p>
      <w:pPr>
        <w:spacing w:line="560" w:lineRule="exact"/>
        <w:ind w:firstLine="600"/>
        <w:rPr>
          <w:rFonts w:hint="eastAsia" w:ascii="仿宋_GB2312" w:hAnsi="仿宋_GB2312" w:eastAsia="仿宋_GB2312" w:cs="仿宋_GB2312"/>
          <w:b/>
          <w:bCs/>
          <w:strike/>
          <w:color w:val="auto"/>
          <w:sz w:val="32"/>
          <w:szCs w:val="32"/>
          <w:u w:val="single"/>
        </w:rPr>
      </w:pPr>
      <w:r>
        <w:rPr>
          <w:rFonts w:hint="eastAsia" w:ascii="仿宋_GB2312" w:hAnsi="仿宋_GB2312" w:eastAsia="仿宋_GB2312" w:cs="仿宋_GB2312"/>
          <w:b/>
          <w:bCs/>
          <w:color w:val="auto"/>
          <w:sz w:val="32"/>
          <w:szCs w:val="32"/>
        </w:rPr>
        <w:t>3.2教育教学改革。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学校构建以能力为本位、以职业实践为主线、以项目课程为主体的模块化专业课程体系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合理确定公共基础课和专业技能课学时比例，公共基础课程学时占总学时1/3左右，专业技能课程学时占总学时2/3左右。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积极创新专业课教学模式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形成了以项目教学、案例教学等为主体的七种教学模式。广大教师普遍采用项目教学、案例教学、场景教学和模拟教学等多种教学方式进行教学， 注重教学过程实践性、开放性和职业性。根据专业特点，积极开展现代学徒制试点，探索和实施小组学习、合作学习和自主学习等。</w:t>
      </w:r>
    </w:p>
    <w:p>
      <w:pPr>
        <w:keepNext w:val="0"/>
        <w:keepLines w:val="0"/>
        <w:pageBreakBefore w:val="0"/>
        <w:kinsoku/>
        <w:wordWrap/>
        <w:overflowPunct/>
        <w:topLinePunct w:val="0"/>
        <w:autoSpaceDE/>
        <w:autoSpaceDN/>
        <w:bidi w:val="0"/>
        <w:adjustRightInd/>
        <w:snapToGrid/>
        <w:spacing w:afterAutospacing="0" w:line="240" w:lineRule="auto"/>
        <w:ind w:firstLine="584"/>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在信息化教学方面，</w:t>
      </w:r>
      <w:r>
        <w:rPr>
          <w:rFonts w:hint="eastAsia" w:ascii="仿宋_GB2312" w:hAnsi="仿宋_GB2312" w:eastAsia="仿宋_GB2312" w:cs="仿宋_GB2312"/>
          <w:color w:val="auto"/>
          <w:sz w:val="32"/>
          <w:szCs w:val="32"/>
        </w:rPr>
        <w:t>每个教室都配备</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多媒体教学设</w:t>
      </w:r>
      <w:r>
        <w:rPr>
          <w:rFonts w:hint="eastAsia" w:ascii="仿宋_GB2312" w:hAnsi="仿宋_GB2312" w:eastAsia="仿宋_GB2312" w:cs="仿宋_GB2312"/>
          <w:color w:val="auto"/>
          <w:sz w:val="32"/>
          <w:szCs w:val="32"/>
          <w:lang w:eastAsia="zh-CN"/>
        </w:rPr>
        <w:t>备，</w:t>
      </w:r>
      <w:r>
        <w:rPr>
          <w:rFonts w:hint="eastAsia" w:ascii="仿宋_GB2312" w:hAnsi="仿宋_GB2312" w:eastAsia="仿宋_GB2312" w:cs="仿宋_GB2312"/>
          <w:color w:val="auto"/>
          <w:sz w:val="32"/>
          <w:szCs w:val="32"/>
        </w:rPr>
        <w:t>教师都能运用信息化手段开展教学，</w:t>
      </w:r>
      <w:r>
        <w:rPr>
          <w:rFonts w:hint="eastAsia" w:ascii="仿宋_GB2312" w:hAnsi="仿宋_GB2312" w:eastAsia="仿宋_GB2312" w:cs="仿宋_GB2312"/>
          <w:color w:val="auto"/>
          <w:sz w:val="32"/>
          <w:szCs w:val="32"/>
        </w:rPr>
        <w:t>80%以上的课程在教学过程中使用课件。</w:t>
      </w:r>
    </w:p>
    <w:p>
      <w:pPr>
        <w:keepNext w:val="0"/>
        <w:keepLines w:val="0"/>
        <w:pageBreakBefore w:val="0"/>
        <w:kinsoku/>
        <w:wordWrap/>
        <w:overflowPunct/>
        <w:topLinePunct w:val="0"/>
        <w:autoSpaceDE/>
        <w:autoSpaceDN/>
        <w:bidi w:val="0"/>
        <w:adjustRightInd/>
        <w:snapToGrid/>
        <w:spacing w:afterAutospacing="0" w:line="240" w:lineRule="auto"/>
        <w:ind w:firstLine="584"/>
        <w:textAlignment w:val="auto"/>
        <w:outlineLvl w:val="9"/>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学校还依托“校企合作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产教</w:t>
      </w:r>
      <w:r>
        <w:rPr>
          <w:rFonts w:hint="eastAsia" w:ascii="仿宋_GB2312" w:hAnsi="仿宋_GB2312" w:eastAsia="仿宋_GB2312" w:cs="仿宋_GB2312"/>
          <w:color w:val="auto"/>
          <w:sz w:val="32"/>
          <w:szCs w:val="32"/>
          <w:lang w:eastAsia="zh-CN"/>
        </w:rPr>
        <w:t>融</w:t>
      </w:r>
      <w:r>
        <w:rPr>
          <w:rFonts w:hint="eastAsia" w:ascii="仿宋_GB2312" w:hAnsi="仿宋_GB2312" w:eastAsia="仿宋_GB2312" w:cs="仿宋_GB2312"/>
          <w:color w:val="auto"/>
          <w:sz w:val="32"/>
          <w:szCs w:val="32"/>
        </w:rPr>
        <w:t>合”的发展策略，推行“课岗融合，教、学、做合一”的人才培养模式改革，把以课堂教学为主的学校教育和直接获取实际经验的岗位工作相结合，并贯穿于学生的培养过程之中，真正实现“做中教，做中学”，形成“教学与实训零距离、实训与实习零距离、实习与就业零距离”的人才培养特色。</w:t>
      </w:r>
    </w:p>
    <w:p>
      <w:pPr>
        <w:spacing w:line="560" w:lineRule="exact"/>
        <w:ind w:firstLine="6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3.3 教师培养培训</w:t>
      </w:r>
      <w:r>
        <w:rPr>
          <w:rFonts w:hint="eastAsia" w:ascii="仿宋_GB2312" w:hAnsi="仿宋_GB2312" w:eastAsia="仿宋_GB2312" w:cs="仿宋_GB2312"/>
          <w:b/>
          <w:bCs/>
          <w:color w:val="auto"/>
          <w:sz w:val="32"/>
          <w:szCs w:val="32"/>
          <w:lang w:eastAsia="zh-CN"/>
        </w:rPr>
        <w:t>。</w:t>
      </w:r>
    </w:p>
    <w:p>
      <w:pPr>
        <w:ind w:firstLine="640" w:firstLineChars="200"/>
        <w:rPr>
          <w:rFonts w:hint="eastAsia" w:ascii="仿宋" w:hAnsi="仿宋" w:eastAsia="仿宋"/>
          <w:color w:val="auto"/>
          <w:sz w:val="32"/>
          <w:szCs w:val="32"/>
          <w:lang w:eastAsia="zh-CN"/>
        </w:rPr>
      </w:pPr>
      <w:r>
        <w:rPr>
          <w:rFonts w:hint="eastAsia" w:ascii="仿宋_GB2312" w:hAnsi="仿宋_GB2312" w:eastAsia="仿宋_GB2312" w:cs="仿宋_GB2312"/>
          <w:color w:val="auto"/>
          <w:sz w:val="32"/>
          <w:szCs w:val="32"/>
        </w:rPr>
        <w:t>学校高度重视教师培养培训工作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制定了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青年教师培训计划</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骨干教师培训计划</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学科带头人培训计划</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双师型教师培训计划</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等相关文件，为教师培养提供了制度保障。每学期</w:t>
      </w:r>
      <w:r>
        <w:rPr>
          <w:rFonts w:hint="eastAsia" w:ascii="仿宋_GB2312" w:hAnsi="仿宋_GB2312" w:eastAsia="仿宋_GB2312" w:cs="仿宋_GB2312"/>
          <w:color w:val="auto"/>
          <w:kern w:val="0"/>
          <w:sz w:val="32"/>
          <w:szCs w:val="32"/>
          <w:lang w:eastAsia="zh-CN"/>
        </w:rPr>
        <w:t>学校均安排了教师培训专项资金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选派</w:t>
      </w:r>
      <w:r>
        <w:rPr>
          <w:rFonts w:hint="eastAsia" w:ascii="仿宋_GB2312" w:hAnsi="仿宋_GB2312" w:eastAsia="仿宋_GB2312" w:cs="仿宋_GB2312"/>
          <w:color w:val="auto"/>
          <w:kern w:val="0"/>
          <w:sz w:val="32"/>
          <w:szCs w:val="32"/>
        </w:rPr>
        <w:t>教师参加各类校外培训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以此提升教师业务能力。</w:t>
      </w:r>
    </w:p>
    <w:p>
      <w:pPr>
        <w:spacing w:line="560" w:lineRule="exact"/>
        <w:ind w:firstLine="6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3.4 规范管理情况</w:t>
      </w:r>
      <w:r>
        <w:rPr>
          <w:rFonts w:hint="eastAsia" w:ascii="仿宋_GB2312" w:hAnsi="仿宋_GB2312" w:eastAsia="仿宋_GB2312" w:cs="仿宋_GB2312"/>
          <w:b/>
          <w:bCs/>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u w:val="none"/>
        </w:rPr>
        <w:t>教学管理</w:t>
      </w:r>
      <w:r>
        <w:rPr>
          <w:rFonts w:hint="eastAsia" w:ascii="Times New Roman" w:hAnsi="Times New Roman" w:eastAsia="仿宋_GB2312" w:cs="Times New Roman"/>
          <w:color w:val="auto"/>
          <w:sz w:val="32"/>
          <w:szCs w:val="32"/>
          <w:u w:val="none"/>
          <w:lang w:eastAsia="zh-CN"/>
        </w:rPr>
        <w:t>上，学校修订了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九江理工学校</w:t>
      </w:r>
      <w:r>
        <w:rPr>
          <w:rFonts w:hint="eastAsia" w:ascii="仿宋_GB2312" w:hAnsi="仿宋_GB2312" w:eastAsia="仿宋_GB2312" w:cs="仿宋_GB2312"/>
          <w:color w:val="auto"/>
          <w:sz w:val="32"/>
          <w:szCs w:val="32"/>
        </w:rPr>
        <w:t>教学</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《九江理工学校教师绩效</w:t>
      </w:r>
      <w:r>
        <w:rPr>
          <w:rFonts w:hint="eastAsia" w:ascii="Times New Roman" w:hAnsi="Times New Roman" w:eastAsia="仿宋_GB2312" w:cs="Times New Roman"/>
          <w:color w:val="auto"/>
          <w:sz w:val="32"/>
          <w:szCs w:val="32"/>
        </w:rPr>
        <w:t>考核方案</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试行</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》《九江理工学校教学工作督查制度</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试行</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》等一系列教学管理文件，并通过“教学工作规范月”活动、每月教学常规检查等动态管理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rPr>
        <w:t>进一步</w:t>
      </w:r>
      <w:r>
        <w:rPr>
          <w:rFonts w:hint="eastAsia" w:ascii="Times New Roman" w:hAnsi="Times New Roman" w:eastAsia="仿宋_GB2312" w:cs="Times New Roman"/>
          <w:color w:val="auto"/>
          <w:sz w:val="32"/>
          <w:szCs w:val="32"/>
          <w:lang w:eastAsia="zh-CN"/>
        </w:rPr>
        <w:t>加强</w:t>
      </w:r>
      <w:r>
        <w:rPr>
          <w:rFonts w:hint="eastAsia" w:ascii="Times New Roman" w:hAnsi="Times New Roman" w:eastAsia="仿宋_GB2312" w:cs="Times New Roman"/>
          <w:color w:val="auto"/>
          <w:sz w:val="32"/>
          <w:szCs w:val="32"/>
        </w:rPr>
        <w:t>教学</w:t>
      </w:r>
      <w:r>
        <w:rPr>
          <w:rFonts w:ascii="Times New Roman" w:hAnsi="Times New Roman" w:eastAsia="仿宋_GB2312" w:cs="Times New Roman"/>
          <w:color w:val="auto"/>
          <w:sz w:val="32"/>
          <w:szCs w:val="32"/>
          <w:u w:val="none"/>
        </w:rPr>
        <w:t>管理规范</w:t>
      </w:r>
      <w:r>
        <w:rPr>
          <w:rFonts w:hint="eastAsia" w:ascii="Times New Roman" w:hAnsi="Times New Roman" w:eastAsia="仿宋_GB2312" w:cs="Times New Roman"/>
          <w:color w:val="auto"/>
          <w:sz w:val="32"/>
          <w:szCs w:val="32"/>
          <w:u w:val="none"/>
          <w:lang w:eastAsia="zh-CN"/>
        </w:rPr>
        <w:t>化、</w:t>
      </w:r>
      <w:r>
        <w:rPr>
          <w:rFonts w:hint="eastAsia" w:ascii="Times New Roman" w:hAnsi="Times New Roman" w:eastAsia="仿宋_GB2312" w:cs="Times New Roman"/>
          <w:color w:val="auto"/>
          <w:sz w:val="32"/>
          <w:szCs w:val="32"/>
          <w:lang w:eastAsia="zh-CN"/>
        </w:rPr>
        <w:t>制度化、</w:t>
      </w:r>
      <w:r>
        <w:rPr>
          <w:rFonts w:hint="eastAsia" w:ascii="Times New Roman" w:hAnsi="Times New Roman" w:eastAsia="仿宋_GB2312" w:cs="Times New Roman"/>
          <w:color w:val="auto"/>
          <w:sz w:val="32"/>
          <w:szCs w:val="32"/>
        </w:rPr>
        <w:t>常</w:t>
      </w:r>
      <w:r>
        <w:rPr>
          <w:rFonts w:hint="eastAsia" w:ascii="Times New Roman" w:hAnsi="Times New Roman" w:eastAsia="仿宋_GB2312" w:cs="Times New Roman"/>
          <w:color w:val="auto"/>
          <w:sz w:val="32"/>
          <w:szCs w:val="32"/>
          <w:lang w:eastAsia="zh-CN"/>
        </w:rPr>
        <w:t>态化。</w:t>
      </w:r>
    </w:p>
    <w:p>
      <w:pPr>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学生管理</w:t>
      </w:r>
      <w:r>
        <w:rPr>
          <w:rFonts w:hint="eastAsia" w:ascii="Times New Roman" w:hAnsi="Times New Roman" w:eastAsia="仿宋_GB2312" w:cs="Times New Roman"/>
          <w:color w:val="auto"/>
          <w:sz w:val="32"/>
          <w:szCs w:val="32"/>
          <w:lang w:eastAsia="zh-CN"/>
        </w:rPr>
        <w:t>上，</w:t>
      </w:r>
      <w:r>
        <w:rPr>
          <w:rFonts w:hint="eastAsia" w:ascii="Times New Roman" w:hAnsi="Times New Roman" w:eastAsia="仿宋_GB2312" w:cs="Times New Roman"/>
          <w:color w:val="auto"/>
          <w:sz w:val="32"/>
          <w:szCs w:val="32"/>
          <w:lang w:val="en-US" w:eastAsia="zh-CN"/>
        </w:rPr>
        <w:t>学校</w:t>
      </w:r>
      <w:r>
        <w:rPr>
          <w:rFonts w:hint="eastAsia" w:ascii="Times New Roman" w:hAnsi="Times New Roman" w:eastAsia="仿宋_GB2312" w:cs="Times New Roman"/>
          <w:color w:val="auto"/>
          <w:sz w:val="32"/>
          <w:szCs w:val="32"/>
        </w:rPr>
        <w:t>将准军事化管理引入</w:t>
      </w:r>
      <w:r>
        <w:rPr>
          <w:rFonts w:hint="eastAsia" w:ascii="Times New Roman" w:hAnsi="Times New Roman" w:eastAsia="仿宋_GB2312" w:cs="Times New Roman"/>
          <w:color w:val="auto"/>
          <w:sz w:val="32"/>
          <w:szCs w:val="32"/>
          <w:lang w:eastAsia="zh-CN"/>
        </w:rPr>
        <w:t>教育</w:t>
      </w:r>
      <w:r>
        <w:rPr>
          <w:rFonts w:hint="eastAsia" w:ascii="Times New Roman" w:hAnsi="Times New Roman" w:eastAsia="仿宋_GB2312" w:cs="Times New Roman"/>
          <w:color w:val="auto"/>
          <w:sz w:val="32"/>
          <w:szCs w:val="32"/>
        </w:rPr>
        <w:t>教学</w:t>
      </w:r>
      <w:r>
        <w:rPr>
          <w:rFonts w:hint="eastAsia" w:ascii="Times New Roman" w:hAnsi="Times New Roman" w:eastAsia="仿宋_GB2312" w:cs="Times New Roman"/>
          <w:color w:val="auto"/>
          <w:sz w:val="32"/>
          <w:szCs w:val="32"/>
          <w:lang w:eastAsia="zh-CN"/>
        </w:rPr>
        <w:t>管理</w:t>
      </w:r>
      <w:r>
        <w:rPr>
          <w:rFonts w:hint="eastAsia" w:ascii="Times New Roman" w:hAnsi="Times New Roman" w:eastAsia="仿宋_GB2312" w:cs="Times New Roman"/>
          <w:color w:val="auto"/>
          <w:sz w:val="32"/>
          <w:szCs w:val="32"/>
        </w:rPr>
        <w:t>体制</w:t>
      </w:r>
      <w:r>
        <w:rPr>
          <w:rFonts w:hint="eastAsia" w:ascii="Times New Roman" w:hAnsi="Times New Roman" w:eastAsia="仿宋_GB2312" w:cs="Times New Roman"/>
          <w:color w:val="auto"/>
          <w:sz w:val="32"/>
          <w:szCs w:val="32"/>
          <w:lang w:eastAsia="zh-CN"/>
        </w:rPr>
        <w:t>，并完善了《九江理工学校学生管理规定（试行）》《九江理工学校学生操行评分管理办法（试行）》《九江理工学校公寓管理制度（试行）》等一系列管理制度，从学生的学籍、学习、实习实训、就餐、顶岗实习、社会实践等多方面进行管理和指导，</w:t>
      </w:r>
      <w:r>
        <w:rPr>
          <w:rFonts w:hint="eastAsia" w:ascii="Times New Roman" w:hAnsi="Times New Roman" w:eastAsia="仿宋_GB2312" w:cs="Times New Roman"/>
          <w:color w:val="auto"/>
          <w:sz w:val="32"/>
          <w:szCs w:val="32"/>
        </w:rPr>
        <w:t>健全班主任岗位职责、工作条例、班主任工作考核激励机制，坚持学工例会和班主任例会制度，开展</w:t>
      </w:r>
      <w:r>
        <w:rPr>
          <w:rFonts w:hint="eastAsia" w:ascii="Times New Roman" w:hAnsi="Times New Roman" w:eastAsia="仿宋_GB2312" w:cs="Times New Roman"/>
          <w:color w:val="auto"/>
          <w:sz w:val="32"/>
          <w:szCs w:val="32"/>
          <w:lang w:eastAsia="zh-CN"/>
        </w:rPr>
        <w:t>内容丰富、形式多样的主</w:t>
      </w:r>
      <w:r>
        <w:rPr>
          <w:rFonts w:hint="eastAsia" w:ascii="Times New Roman" w:hAnsi="Times New Roman" w:eastAsia="仿宋_GB2312" w:cs="Times New Roman"/>
          <w:color w:val="auto"/>
          <w:sz w:val="32"/>
          <w:szCs w:val="32"/>
        </w:rPr>
        <w:t>题教育活动</w:t>
      </w:r>
      <w:r>
        <w:rPr>
          <w:rFonts w:hint="eastAsia" w:ascii="Times New Roman" w:hAnsi="Times New Roman" w:eastAsia="仿宋_GB2312" w:cs="Times New Roman"/>
          <w:color w:val="auto"/>
          <w:sz w:val="32"/>
          <w:szCs w:val="32"/>
          <w:lang w:eastAsia="zh-CN"/>
        </w:rPr>
        <w:t>，促进学生综合素质的全面提升。</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rPr>
        <w:t>实习管理</w:t>
      </w:r>
      <w:r>
        <w:rPr>
          <w:rFonts w:hint="eastAsia" w:ascii="仿宋_GB2312" w:hAnsi="仿宋_GB2312" w:eastAsia="仿宋_GB2312" w:cs="仿宋_GB2312"/>
          <w:color w:val="auto"/>
          <w:sz w:val="32"/>
          <w:szCs w:val="32"/>
          <w:u w:val="none"/>
          <w:lang w:eastAsia="zh-CN"/>
        </w:rPr>
        <w:t>上，制定了</w:t>
      </w:r>
      <w:r>
        <w:rPr>
          <w:rFonts w:hint="eastAsia" w:ascii="仿宋_GB2312" w:hAnsi="仿宋_GB2312" w:eastAsia="仿宋_GB2312" w:cs="仿宋_GB2312"/>
          <w:color w:val="auto"/>
          <w:sz w:val="32"/>
          <w:szCs w:val="32"/>
        </w:rPr>
        <w:t>《九江理工学校学生实习管理办法</w:t>
      </w:r>
      <w:r>
        <w:rPr>
          <w:rFonts w:hint="eastAsia" w:ascii="Times New Roman" w:hAnsi="Times New Roman" w:eastAsia="仿宋_GB2312" w:cs="Times New Roman"/>
          <w:color w:val="auto"/>
          <w:sz w:val="32"/>
          <w:szCs w:val="32"/>
          <w:lang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学生实习信息通报制度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学生实习报告</w:t>
      </w:r>
      <w:r>
        <w:rPr>
          <w:rFonts w:hint="eastAsia" w:ascii="仿宋_GB2312" w:hAnsi="仿宋_GB2312" w:eastAsia="仿宋_GB2312" w:cs="仿宋_GB2312"/>
          <w:color w:val="auto"/>
          <w:sz w:val="32"/>
          <w:szCs w:val="32"/>
          <w:lang w:eastAsia="zh-CN"/>
        </w:rPr>
        <w:t>制度》、《</w:t>
      </w:r>
      <w:r>
        <w:rPr>
          <w:rFonts w:hint="eastAsia" w:ascii="仿宋_GB2312" w:hAnsi="仿宋_GB2312" w:eastAsia="仿宋_GB2312" w:cs="仿宋_GB2312"/>
          <w:color w:val="auto"/>
          <w:sz w:val="32"/>
          <w:szCs w:val="32"/>
        </w:rPr>
        <w:t>学生实习住宿</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和请销假制度</w:t>
      </w:r>
      <w:r>
        <w:rPr>
          <w:rFonts w:hint="eastAsia" w:ascii="仿宋_GB2312" w:hAnsi="仿宋_GB2312" w:eastAsia="仿宋_GB2312" w:cs="仿宋_GB2312"/>
          <w:color w:val="auto"/>
          <w:sz w:val="32"/>
          <w:szCs w:val="32"/>
          <w:lang w:eastAsia="zh-CN"/>
        </w:rPr>
        <w:t>等学生</w:t>
      </w:r>
      <w:r>
        <w:rPr>
          <w:rFonts w:hint="eastAsia" w:ascii="仿宋_GB2312" w:hAnsi="仿宋_GB2312" w:eastAsia="仿宋_GB2312" w:cs="仿宋_GB2312"/>
          <w:color w:val="auto"/>
          <w:sz w:val="32"/>
          <w:szCs w:val="32"/>
          <w:u w:val="none"/>
        </w:rPr>
        <w:t>实习管理</w:t>
      </w:r>
      <w:r>
        <w:rPr>
          <w:rFonts w:hint="eastAsia" w:ascii="仿宋_GB2312" w:hAnsi="仿宋_GB2312" w:eastAsia="仿宋_GB2312" w:cs="仿宋_GB2312"/>
          <w:color w:val="auto"/>
          <w:sz w:val="32"/>
          <w:szCs w:val="32"/>
          <w:u w:val="none"/>
          <w:lang w:eastAsia="zh-CN"/>
        </w:rPr>
        <w:t>制度</w:t>
      </w:r>
      <w:r>
        <w:rPr>
          <w:rFonts w:hint="eastAsia" w:ascii="仿宋_GB2312" w:hAnsi="仿宋_GB2312" w:eastAsia="仿宋_GB2312" w:cs="仿宋_GB2312"/>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财务管理</w:t>
      </w:r>
      <w:r>
        <w:rPr>
          <w:rFonts w:hint="eastAsia" w:ascii="Times New Roman" w:hAnsi="Times New Roman" w:eastAsia="仿宋_GB2312" w:cs="Times New Roman"/>
          <w:color w:val="auto"/>
          <w:sz w:val="32"/>
          <w:szCs w:val="32"/>
          <w:u w:val="none"/>
          <w:lang w:eastAsia="zh-CN"/>
        </w:rPr>
        <w:t>上，学校有完善的财务制度，财务人员严格遵守《事业单位财务规则》《财务人员岗位职责》等规章制度，严格执行“收支两条线”的管理办法和收费公示制，有完整的资产管理体系和完善的资产采购、管理、使用、维护和报废等制度，资产账目明确、清楚。财务运行中做到用款有计划，收支有标准，分析有资料，监督有要求。</w:t>
      </w:r>
    </w:p>
    <w:p>
      <w:pPr>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eastAsia="zh-CN"/>
        </w:rPr>
        <w:t>安全</w:t>
      </w:r>
      <w:r>
        <w:rPr>
          <w:rFonts w:ascii="Times New Roman" w:hAnsi="Times New Roman" w:eastAsia="仿宋_GB2312" w:cs="Times New Roman"/>
          <w:color w:val="auto"/>
          <w:sz w:val="32"/>
          <w:szCs w:val="32"/>
          <w:u w:val="none"/>
        </w:rPr>
        <w:t>管理</w:t>
      </w:r>
      <w:r>
        <w:rPr>
          <w:rFonts w:hint="eastAsia" w:ascii="Times New Roman" w:hAnsi="Times New Roman" w:eastAsia="仿宋_GB2312" w:cs="Times New Roman"/>
          <w:color w:val="auto"/>
          <w:sz w:val="32"/>
          <w:szCs w:val="32"/>
          <w:u w:val="none"/>
          <w:lang w:eastAsia="zh-CN"/>
        </w:rPr>
        <w:t>上，学校成立以校长为组长，各部门负责人为成员的安全工作领导小组，层层签订安全责任状</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sz w:val="32"/>
          <w:szCs w:val="32"/>
          <w:u w:val="none"/>
          <w:lang w:eastAsia="zh-CN"/>
        </w:rPr>
        <w:t>并将安全管理工作纳入年度计划，纳入目标考评。根据“谁主管，谁负责”的原则，对安全工作进行日常督查，确保校园平安和谐。学校</w:t>
      </w:r>
      <w:r>
        <w:rPr>
          <w:rFonts w:hint="eastAsia" w:ascii="仿宋_GB2312" w:hAnsi="仿宋_GB2312" w:eastAsia="仿宋_GB2312" w:cs="仿宋_GB2312"/>
          <w:color w:val="auto"/>
          <w:sz w:val="32"/>
          <w:szCs w:val="32"/>
          <w:u w:val="none"/>
          <w:lang w:eastAsia="zh-CN"/>
        </w:rPr>
        <w:t>今年又投资</w:t>
      </w:r>
      <w:r>
        <w:rPr>
          <w:rFonts w:hint="eastAsia" w:ascii="仿宋_GB2312" w:hAnsi="仿宋_GB2312" w:eastAsia="仿宋_GB2312" w:cs="仿宋_GB2312"/>
          <w:color w:val="auto"/>
          <w:sz w:val="32"/>
          <w:szCs w:val="32"/>
          <w:u w:val="none"/>
          <w:lang w:val="en-US" w:eastAsia="zh-CN"/>
        </w:rPr>
        <w:t>100余</w:t>
      </w:r>
      <w:r>
        <w:rPr>
          <w:rFonts w:hint="eastAsia" w:ascii="仿宋_GB2312" w:hAnsi="仿宋_GB2312" w:eastAsia="仿宋_GB2312" w:cs="仿宋_GB2312"/>
          <w:color w:val="auto"/>
          <w:sz w:val="32"/>
          <w:szCs w:val="32"/>
          <w:u w:val="none"/>
          <w:lang w:eastAsia="zh-CN"/>
        </w:rPr>
        <w:t>万元，</w:t>
      </w:r>
      <w:r>
        <w:rPr>
          <w:rFonts w:hint="eastAsia" w:ascii="Times New Roman" w:hAnsi="Times New Roman" w:eastAsia="仿宋_GB2312" w:cs="Times New Roman"/>
          <w:color w:val="auto"/>
          <w:sz w:val="32"/>
          <w:szCs w:val="32"/>
          <w:u w:val="none"/>
          <w:lang w:eastAsia="zh-CN"/>
        </w:rPr>
        <w:t>建成了布点合理、覆盖严密、管理高效的校园视频监控系统，将教室、学生宿舍、操场等场所纳入监控范围，对教学活动实现了有效监管，切实加强了校园安全防范，防止了校园恶性事件发生。同时，</w:t>
      </w:r>
      <w:r>
        <w:rPr>
          <w:rFonts w:hint="eastAsia" w:ascii="仿宋_GB2312" w:hAnsi="仿宋_GB2312" w:eastAsia="仿宋_GB2312" w:cs="仿宋_GB2312"/>
          <w:color w:val="auto"/>
          <w:kern w:val="0"/>
          <w:sz w:val="32"/>
          <w:szCs w:val="32"/>
        </w:rPr>
        <w:t>成立了警务室，聘请派出所</w:t>
      </w:r>
      <w:r>
        <w:rPr>
          <w:rFonts w:hint="eastAsia" w:ascii="仿宋_GB2312" w:hAnsi="仿宋_GB2312" w:eastAsia="仿宋_GB2312" w:cs="仿宋_GB2312"/>
          <w:color w:val="auto"/>
          <w:kern w:val="0"/>
          <w:sz w:val="32"/>
          <w:szCs w:val="32"/>
          <w:lang w:eastAsia="zh-CN"/>
        </w:rPr>
        <w:t>警官</w:t>
      </w:r>
      <w:r>
        <w:rPr>
          <w:rFonts w:hint="eastAsia" w:ascii="仿宋_GB2312" w:hAnsi="仿宋_GB2312" w:eastAsia="仿宋_GB2312" w:cs="仿宋_GB2312"/>
          <w:color w:val="auto"/>
          <w:kern w:val="0"/>
          <w:sz w:val="32"/>
          <w:szCs w:val="32"/>
        </w:rPr>
        <w:t>为我校的法制副校长，负责学校安全技术</w:t>
      </w:r>
      <w:r>
        <w:rPr>
          <w:rFonts w:hint="eastAsia" w:ascii="仿宋_GB2312" w:hAnsi="仿宋_GB2312" w:eastAsia="仿宋_GB2312" w:cs="仿宋_GB2312"/>
          <w:color w:val="auto"/>
          <w:kern w:val="0"/>
          <w:sz w:val="32"/>
          <w:szCs w:val="32"/>
          <w:lang w:eastAsia="zh-CN"/>
        </w:rPr>
        <w:t>指导</w:t>
      </w:r>
      <w:r>
        <w:rPr>
          <w:rFonts w:hint="eastAsia" w:ascii="仿宋_GB2312" w:hAnsi="仿宋_GB2312" w:eastAsia="仿宋_GB2312" w:cs="仿宋_GB2312"/>
          <w:color w:val="auto"/>
          <w:kern w:val="0"/>
          <w:sz w:val="32"/>
          <w:szCs w:val="32"/>
        </w:rPr>
        <w:t>，定期到</w:t>
      </w:r>
      <w:r>
        <w:rPr>
          <w:rFonts w:hint="eastAsia" w:ascii="仿宋_GB2312" w:hAnsi="仿宋_GB2312" w:eastAsia="仿宋_GB2312" w:cs="仿宋_GB2312"/>
          <w:color w:val="auto"/>
          <w:kern w:val="0"/>
          <w:sz w:val="32"/>
          <w:szCs w:val="32"/>
          <w:lang w:eastAsia="zh-CN"/>
        </w:rPr>
        <w:t>学</w:t>
      </w:r>
      <w:r>
        <w:rPr>
          <w:rFonts w:hint="eastAsia" w:ascii="仿宋_GB2312" w:hAnsi="仿宋_GB2312" w:eastAsia="仿宋_GB2312" w:cs="仿宋_GB2312"/>
          <w:color w:val="auto"/>
          <w:kern w:val="0"/>
          <w:sz w:val="32"/>
          <w:szCs w:val="32"/>
        </w:rPr>
        <w:t>校</w:t>
      </w:r>
      <w:r>
        <w:rPr>
          <w:rFonts w:hint="eastAsia" w:ascii="仿宋_GB2312" w:hAnsi="仿宋_GB2312" w:eastAsia="仿宋_GB2312" w:cs="仿宋_GB2312"/>
          <w:color w:val="auto"/>
          <w:kern w:val="0"/>
          <w:sz w:val="32"/>
          <w:szCs w:val="32"/>
          <w:lang w:eastAsia="zh-CN"/>
        </w:rPr>
        <w:t>上</w:t>
      </w:r>
      <w:r>
        <w:rPr>
          <w:rFonts w:hint="eastAsia" w:ascii="仿宋_GB2312" w:hAnsi="仿宋_GB2312" w:eastAsia="仿宋_GB2312" w:cs="仿宋_GB2312"/>
          <w:color w:val="auto"/>
          <w:kern w:val="0"/>
          <w:sz w:val="32"/>
          <w:szCs w:val="32"/>
        </w:rPr>
        <w:t>法制教育</w:t>
      </w:r>
      <w:r>
        <w:rPr>
          <w:rFonts w:hint="eastAsia" w:ascii="仿宋_GB2312" w:hAnsi="仿宋_GB2312" w:eastAsia="仿宋_GB2312" w:cs="仿宋_GB2312"/>
          <w:color w:val="auto"/>
          <w:kern w:val="0"/>
          <w:sz w:val="32"/>
          <w:szCs w:val="32"/>
          <w:lang w:eastAsia="zh-CN"/>
        </w:rPr>
        <w:t>课</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加强门卫管理，</w:t>
      </w:r>
      <w:r>
        <w:rPr>
          <w:rFonts w:hint="eastAsia" w:ascii="仿宋_GB2312" w:hAnsi="仿宋_GB2312" w:eastAsia="仿宋_GB2312" w:cs="仿宋_GB2312"/>
          <w:color w:val="auto"/>
          <w:kern w:val="0"/>
          <w:sz w:val="32"/>
          <w:szCs w:val="32"/>
        </w:rPr>
        <w:t>严把校园入口关，严格执行《门卫制度》《保安职责条例》，禁止闲杂人员进入校园，使校门真正成为维护学校安全的</w:t>
      </w:r>
      <w:r>
        <w:rPr>
          <w:rFonts w:hint="eastAsia" w:ascii="仿宋_GB2312" w:hAnsi="仿宋_GB2312" w:eastAsia="仿宋_GB2312" w:cs="仿宋_GB2312"/>
          <w:color w:val="auto"/>
          <w:kern w:val="0"/>
          <w:sz w:val="32"/>
          <w:szCs w:val="32"/>
          <w:lang w:eastAsia="zh-CN"/>
        </w:rPr>
        <w:t>第一</w:t>
      </w:r>
      <w:r>
        <w:rPr>
          <w:rFonts w:hint="eastAsia" w:ascii="仿宋_GB2312" w:hAnsi="仿宋_GB2312" w:eastAsia="仿宋_GB2312" w:cs="仿宋_GB2312"/>
          <w:color w:val="auto"/>
          <w:kern w:val="0"/>
          <w:sz w:val="32"/>
          <w:szCs w:val="32"/>
        </w:rPr>
        <w:t>道防线。定期开展“安全法制教育”“应急疏散演练”“消防安全演练”等活动，提高师生的自我保护意识和安全防范能力。</w:t>
      </w:r>
      <w:r>
        <w:rPr>
          <w:rFonts w:hint="eastAsia" w:ascii="仿宋_GB2312" w:hAnsi="仿宋_GB2312" w:eastAsia="仿宋_GB2312" w:cs="仿宋_GB2312"/>
          <w:color w:val="auto"/>
          <w:sz w:val="32"/>
          <w:szCs w:val="32"/>
          <w:u w:val="none"/>
          <w:lang w:eastAsia="zh-CN"/>
        </w:rPr>
        <w:t>做好消防设施设备的定期检查、维护、记录，保证100%合格。</w:t>
      </w:r>
      <w:r>
        <w:rPr>
          <w:rFonts w:hint="eastAsia" w:ascii="仿宋_GB2312" w:hAnsi="仿宋_GB2312" w:eastAsia="仿宋_GB2312" w:cs="仿宋_GB2312"/>
          <w:color w:val="auto"/>
          <w:kern w:val="0"/>
          <w:sz w:val="32"/>
          <w:szCs w:val="32"/>
        </w:rPr>
        <w:t>多年来未发生一起安全事故，学校被评为“平安校园”。</w:t>
      </w:r>
    </w:p>
    <w:p>
      <w:pPr>
        <w:spacing w:line="560" w:lineRule="exact"/>
        <w:ind w:firstLine="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3.5 德育工作情况。</w:t>
      </w:r>
    </w:p>
    <w:p>
      <w:pPr>
        <w:spacing w:line="560" w:lineRule="exact"/>
        <w:ind w:firstLine="600"/>
        <w:rPr>
          <w:rFonts w:hint="eastAsia"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以立德树人为根本宗旨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将“学会做人、学会做事、爱岗敬业、无私奉献”的养成教育贯穿于学生在校学习和生活的全过程。一年来，</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校开展了“讲文明 树</w:t>
      </w:r>
      <w:r>
        <w:rPr>
          <w:rFonts w:hint="eastAsia" w:ascii="Times New Roman" w:hAnsi="Times New Roman" w:eastAsia="仿宋_GB2312" w:cs="Times New Roman"/>
          <w:color w:val="auto"/>
          <w:sz w:val="32"/>
          <w:szCs w:val="32"/>
        </w:rPr>
        <w:t>新风 告别陋习”主题教育</w:t>
      </w:r>
      <w:r>
        <w:rPr>
          <w:rFonts w:hint="eastAsia" w:ascii="Times New Roman" w:hAnsi="Times New Roman" w:eastAsia="仿宋_GB2312" w:cs="Times New Roman"/>
          <w:color w:val="auto"/>
          <w:sz w:val="32"/>
          <w:szCs w:val="32"/>
          <w:lang w:eastAsia="zh-CN"/>
        </w:rPr>
        <w:t>活动</w:t>
      </w:r>
      <w:r>
        <w:rPr>
          <w:rFonts w:hint="eastAsia" w:ascii="Times New Roman" w:hAnsi="Times New Roman" w:eastAsia="仿宋_GB2312" w:cs="Times New Roman"/>
          <w:color w:val="auto"/>
          <w:sz w:val="32"/>
          <w:szCs w:val="32"/>
        </w:rPr>
        <w:t>，“文明教师”“文明班级”“文明寝室”“文明标兵”评选表彰活动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“不忘初心 牢记使命”主题教育学习</w:t>
      </w:r>
      <w:r>
        <w:rPr>
          <w:rFonts w:hint="eastAsia" w:ascii="Times New Roman" w:hAnsi="Times New Roman" w:eastAsia="仿宋_GB2312" w:cs="Times New Roman"/>
          <w:color w:val="auto"/>
          <w:sz w:val="32"/>
          <w:szCs w:val="32"/>
          <w:lang w:eastAsia="zh-CN"/>
        </w:rPr>
        <w:t>活动，</w:t>
      </w:r>
      <w:r>
        <w:rPr>
          <w:rFonts w:hint="eastAsia" w:ascii="Times New Roman" w:hAnsi="Times New Roman" w:eastAsia="仿宋_GB2312" w:cs="Times New Roman"/>
          <w:color w:val="auto"/>
          <w:sz w:val="32"/>
          <w:szCs w:val="32"/>
        </w:rPr>
        <w:t>“缅怀革命先烈”清明祭扫</w:t>
      </w:r>
      <w:r>
        <w:rPr>
          <w:rFonts w:hint="eastAsia" w:ascii="Times New Roman" w:hAnsi="Times New Roman" w:eastAsia="仿宋_GB2312" w:cs="Times New Roman"/>
          <w:color w:val="auto"/>
          <w:sz w:val="32"/>
          <w:szCs w:val="32"/>
          <w:lang w:eastAsia="zh-CN"/>
        </w:rPr>
        <w:t>活动，</w:t>
      </w:r>
      <w:r>
        <w:rPr>
          <w:rFonts w:hint="eastAsia" w:ascii="Times New Roman" w:hAnsi="Times New Roman" w:eastAsia="仿宋_GB2312" w:cs="Times New Roman"/>
          <w:color w:val="auto"/>
          <w:sz w:val="32"/>
          <w:szCs w:val="32"/>
        </w:rPr>
        <w:t>“学雷锋进社区</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rPr>
        <w:t>志愿服务等活动；</w:t>
      </w:r>
      <w:r>
        <w:rPr>
          <w:rFonts w:hint="eastAsia" w:ascii="仿宋_GB2312" w:hAnsi="仿宋_GB2312" w:eastAsia="仿宋_GB2312" w:cs="仿宋_GB2312"/>
          <w:color w:val="auto"/>
          <w:sz w:val="32"/>
          <w:szCs w:val="32"/>
          <w:lang w:eastAsia="zh-CN"/>
        </w:rPr>
        <w:t>举办</w:t>
      </w:r>
      <w:r>
        <w:rPr>
          <w:rFonts w:hint="eastAsia" w:ascii="仿宋_GB2312" w:hAnsi="仿宋_GB2312" w:eastAsia="仿宋_GB2312" w:cs="仿宋_GB2312"/>
          <w:color w:val="auto"/>
          <w:sz w:val="32"/>
          <w:szCs w:val="32"/>
        </w:rPr>
        <w:t>“喜迎祖国70华诞，</w:t>
      </w:r>
      <w:r>
        <w:rPr>
          <w:rFonts w:hint="eastAsia" w:ascii="Times New Roman" w:hAnsi="Times New Roman" w:eastAsia="仿宋_GB2312" w:cs="Times New Roman"/>
          <w:color w:val="auto"/>
          <w:sz w:val="32"/>
          <w:szCs w:val="32"/>
        </w:rPr>
        <w:t>青春歌唱祖国”大型文艺汇演。成功举办了学生电竞技能大赛，篮球友谊联赛，乒乓球友谊赛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舞蹈、绘画、数控、设计等技能竞赛选拔赛等多项活动，开展红色家书</w:t>
      </w:r>
      <w:r>
        <w:rPr>
          <w:rFonts w:hint="eastAsia" w:ascii="Times New Roman" w:hAnsi="Times New Roman" w:eastAsia="仿宋_GB2312" w:cs="Times New Roman"/>
          <w:color w:val="auto"/>
          <w:sz w:val="32"/>
          <w:szCs w:val="32"/>
          <w:lang w:eastAsia="zh-CN"/>
        </w:rPr>
        <w:t>诵</w:t>
      </w:r>
      <w:r>
        <w:rPr>
          <w:rFonts w:hint="eastAsia" w:ascii="Times New Roman" w:hAnsi="Times New Roman" w:eastAsia="仿宋_GB2312" w:cs="Times New Roman"/>
          <w:color w:val="auto"/>
          <w:sz w:val="32"/>
          <w:szCs w:val="32"/>
        </w:rPr>
        <w:t>读活动</w:t>
      </w:r>
      <w:r>
        <w:rPr>
          <w:rFonts w:hint="eastAsia" w:ascii="Times New Roman" w:hAnsi="Times New Roman" w:eastAsia="仿宋_GB2312" w:cs="Times New Roman"/>
          <w:color w:val="auto"/>
          <w:sz w:val="32"/>
          <w:szCs w:val="32"/>
          <w:lang w:eastAsia="zh-CN"/>
        </w:rPr>
        <w:t>，传承红色文化，</w:t>
      </w:r>
      <w:r>
        <w:rPr>
          <w:rFonts w:hint="eastAsia" w:ascii="Times New Roman" w:hAnsi="Times New Roman" w:eastAsia="仿宋_GB2312" w:cs="Times New Roman"/>
          <w:color w:val="auto"/>
          <w:sz w:val="32"/>
          <w:szCs w:val="32"/>
        </w:rPr>
        <w:t>实现了活动育人、过程育人、实践育人的目标，取得了良好的效果。</w:t>
      </w:r>
    </w:p>
    <w:p>
      <w:pPr>
        <w:spacing w:line="560" w:lineRule="exact"/>
        <w:ind w:firstLine="6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学校团支部积极加强团员队伍建设</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学生会</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建设。2019年发展学生新团员452名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召开了学生代表大会，选举产生新一届学生会委员会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国旗班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学校团支部被团市委评为“五四红旗团委</w:t>
      </w:r>
      <w:r>
        <w:rPr>
          <w:rFonts w:hint="eastAsia" w:ascii="仿宋_GB2312" w:hAnsi="仿宋_GB2312" w:eastAsia="仿宋_GB2312" w:cs="仿宋_GB2312"/>
          <w:color w:val="auto"/>
          <w:sz w:val="32"/>
          <w:szCs w:val="32"/>
          <w:lang w:eastAsia="zh-CN"/>
        </w:rPr>
        <w:t>（支部）</w:t>
      </w:r>
      <w:r>
        <w:rPr>
          <w:rFonts w:hint="eastAsia" w:ascii="仿宋_GB2312" w:hAnsi="仿宋_GB2312" w:eastAsia="仿宋_GB2312" w:cs="仿宋_GB2312"/>
          <w:color w:val="auto"/>
          <w:sz w:val="32"/>
          <w:szCs w:val="32"/>
        </w:rPr>
        <w:t>”。</w:t>
      </w:r>
    </w:p>
    <w:p>
      <w:pPr>
        <w:spacing w:line="560" w:lineRule="exact"/>
        <w:ind w:firstLine="600"/>
        <w:rPr>
          <w:rFonts w:hint="eastAsia" w:ascii="仿宋_GB2312" w:hAnsi="仿宋_GB2312" w:eastAsia="仿宋_GB2312" w:cs="仿宋_GB2312"/>
          <w:b/>
          <w:bCs/>
          <w:strike/>
          <w:color w:val="auto"/>
          <w:sz w:val="32"/>
          <w:szCs w:val="32"/>
          <w:u w:val="single"/>
        </w:rPr>
      </w:pPr>
      <w:r>
        <w:rPr>
          <w:rFonts w:hint="eastAsia" w:ascii="仿宋_GB2312" w:hAnsi="仿宋_GB2312" w:eastAsia="仿宋_GB2312" w:cs="仿宋_GB2312"/>
          <w:b/>
          <w:bCs/>
          <w:color w:val="auto"/>
          <w:sz w:val="32"/>
          <w:szCs w:val="32"/>
        </w:rPr>
        <w:t>3.6党建情况。</w:t>
      </w:r>
    </w:p>
    <w:p>
      <w:pPr>
        <w:widowControl/>
        <w:ind w:firstLine="640" w:firstLineChars="200"/>
        <w:jc w:val="left"/>
        <w:rPr>
          <w:rFonts w:hint="eastAsia"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年，学校党</w:t>
      </w:r>
      <w:r>
        <w:rPr>
          <w:rFonts w:hint="eastAsia" w:ascii="仿宋_GB2312" w:hAnsi="仿宋_GB2312" w:eastAsia="仿宋_GB2312" w:cs="仿宋_GB2312"/>
          <w:color w:val="auto"/>
          <w:sz w:val="32"/>
          <w:szCs w:val="32"/>
          <w:lang w:eastAsia="zh-CN"/>
        </w:rPr>
        <w:t>支部</w:t>
      </w:r>
      <w:r>
        <w:rPr>
          <w:rFonts w:hint="eastAsia" w:ascii="仿宋_GB2312" w:hAnsi="仿宋_GB2312" w:eastAsia="仿宋_GB2312" w:cs="仿宋_GB2312"/>
          <w:color w:val="auto"/>
          <w:sz w:val="32"/>
          <w:szCs w:val="32"/>
        </w:rPr>
        <w:t>把抓好党建作为“抓好班子、带好队伍、干好工作”的有力抓手，充分发挥党组织政治核心和战斗堡垒作用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了《九江理工学校</w:t>
      </w:r>
      <w:r>
        <w:rPr>
          <w:rFonts w:hint="eastAsia" w:ascii="仿宋_GB2312" w:hAnsi="仿宋_GB2312" w:eastAsia="仿宋_GB2312" w:cs="仿宋_GB2312"/>
          <w:color w:val="auto"/>
          <w:sz w:val="32"/>
          <w:szCs w:val="32"/>
        </w:rPr>
        <w:t>2019年党建工作实施方案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w:t>
      </w:r>
      <w:r>
        <w:rPr>
          <w:rFonts w:hint="eastAsia" w:ascii="仿宋_GB2312" w:hAnsi="仿宋_GB2312" w:eastAsia="仿宋_GB2312" w:cs="仿宋_GB2312"/>
          <w:color w:val="auto"/>
          <w:sz w:val="32"/>
          <w:szCs w:val="32"/>
          <w:lang w:eastAsia="zh-CN"/>
        </w:rPr>
        <w:t>党的</w:t>
      </w:r>
      <w:r>
        <w:rPr>
          <w:rFonts w:hint="eastAsia" w:ascii="仿宋_GB2312" w:hAnsi="仿宋_GB2312" w:eastAsia="仿宋_GB2312" w:cs="仿宋_GB2312"/>
          <w:color w:val="auto"/>
          <w:sz w:val="32"/>
          <w:szCs w:val="32"/>
        </w:rPr>
        <w:t>十九大精神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习近平新时代中国特色社会主义思想进支部、进教室、进岗位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不忘初心、牢记使命”主题教育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“党性铸师魂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书香孕魅力”的党员读书交流</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促</w:t>
      </w:r>
      <w:r>
        <w:rPr>
          <w:rFonts w:hint="eastAsia" w:ascii="仿宋_GB2312" w:hAnsi="仿宋_GB2312" w:eastAsia="仿宋_GB2312" w:cs="仿宋_GB2312"/>
          <w:color w:val="auto"/>
          <w:sz w:val="32"/>
          <w:szCs w:val="32"/>
        </w:rPr>
        <w:t>使全体党员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干部职工进一步树立正确的世界观、人生观和价值观。认真落实“三会一课”制度，</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全体党员在工作中保持良好精神状态，在岗位上积极担当作为，立足岗位发挥先锋模范作用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有力推进</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党建</w:t>
      </w:r>
      <w:r>
        <w:rPr>
          <w:rFonts w:hint="eastAsia" w:ascii="仿宋_GB2312" w:hAnsi="仿宋_GB2312" w:eastAsia="仿宋_GB2312" w:cs="仿宋_GB2312"/>
          <w:color w:val="auto"/>
          <w:sz w:val="32"/>
          <w:szCs w:val="32"/>
          <w:lang w:eastAsia="zh-CN"/>
        </w:rPr>
        <w:t>党务</w:t>
      </w:r>
      <w:r>
        <w:rPr>
          <w:rFonts w:hint="eastAsia" w:ascii="仿宋_GB2312" w:hAnsi="仿宋_GB2312" w:eastAsia="仿宋_GB2312" w:cs="仿宋_GB2312"/>
          <w:color w:val="auto"/>
          <w:sz w:val="32"/>
          <w:szCs w:val="32"/>
        </w:rPr>
        <w:t>工作与</w:t>
      </w:r>
      <w:r>
        <w:rPr>
          <w:rFonts w:hint="eastAsia" w:ascii="仿宋_GB2312" w:hAnsi="仿宋_GB2312" w:eastAsia="仿宋_GB2312" w:cs="仿宋_GB2312"/>
          <w:color w:val="auto"/>
          <w:sz w:val="32"/>
          <w:szCs w:val="32"/>
          <w:lang w:eastAsia="zh-CN"/>
        </w:rPr>
        <w:t>教育教学</w:t>
      </w:r>
      <w:r>
        <w:rPr>
          <w:rFonts w:hint="eastAsia" w:ascii="仿宋_GB2312" w:hAnsi="仿宋_GB2312" w:eastAsia="仿宋_GB2312" w:cs="仿宋_GB2312"/>
          <w:color w:val="auto"/>
          <w:sz w:val="32"/>
          <w:szCs w:val="32"/>
        </w:rPr>
        <w:t>工作互融共进。</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4.校企合作</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4.1校企合作开展情况和效果</w:t>
      </w:r>
      <w:r>
        <w:rPr>
          <w:rFonts w:ascii="Times New Roman" w:hAnsi="Times New Roman" w:eastAsia="仿宋_GB2312" w:cs="Times New Roman"/>
          <w:color w:val="auto"/>
          <w:sz w:val="32"/>
          <w:szCs w:val="32"/>
        </w:rPr>
        <w:t>。</w:t>
      </w:r>
    </w:p>
    <w:p>
      <w:pPr>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2019年，</w:t>
      </w:r>
      <w:r>
        <w:rPr>
          <w:rFonts w:hint="eastAsia" w:ascii="Times New Roman" w:hAnsi="Times New Roman" w:eastAsia="仿宋_GB2312" w:cs="Times New Roman"/>
          <w:color w:val="auto"/>
          <w:sz w:val="32"/>
          <w:szCs w:val="32"/>
        </w:rPr>
        <w:t>学</w:t>
      </w:r>
      <w:r>
        <w:rPr>
          <w:rFonts w:hint="eastAsia" w:ascii="Times New Roman" w:hAnsi="Times New Roman" w:eastAsia="仿宋_GB2312" w:cs="Times New Roman"/>
          <w:color w:val="auto"/>
          <w:sz w:val="32"/>
          <w:szCs w:val="32"/>
          <w:lang w:eastAsia="zh-CN"/>
        </w:rPr>
        <w:t>校深入开展</w:t>
      </w:r>
      <w:r>
        <w:rPr>
          <w:rFonts w:hint="eastAsia" w:ascii="Times New Roman" w:hAnsi="Times New Roman" w:eastAsia="仿宋_GB2312" w:cs="Times New Roman"/>
          <w:color w:val="auto"/>
          <w:sz w:val="32"/>
          <w:szCs w:val="32"/>
        </w:rPr>
        <w:t>校企合作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产教融合工作</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东莞信科教育科技有限公司签</w:t>
      </w:r>
      <w:r>
        <w:rPr>
          <w:rFonts w:hint="eastAsia" w:ascii="仿宋_GB2312" w:hAnsi="仿宋_GB2312" w:eastAsia="仿宋_GB2312" w:cs="仿宋_GB2312"/>
          <w:color w:val="auto"/>
          <w:sz w:val="32"/>
          <w:szCs w:val="32"/>
          <w:lang w:eastAsia="zh-CN"/>
        </w:rPr>
        <w:t>订了</w:t>
      </w:r>
      <w:r>
        <w:rPr>
          <w:rFonts w:hint="eastAsia" w:ascii="仿宋_GB2312" w:hAnsi="仿宋_GB2312" w:eastAsia="仿宋_GB2312" w:cs="仿宋_GB2312"/>
          <w:color w:val="auto"/>
          <w:sz w:val="32"/>
          <w:szCs w:val="32"/>
        </w:rPr>
        <w:t>《机器人运行与维护专业共建合作协议》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与江铃汽车股份有限公司签</w:t>
      </w:r>
      <w:r>
        <w:rPr>
          <w:rFonts w:hint="eastAsia" w:ascii="仿宋_GB2312" w:hAnsi="仿宋_GB2312" w:eastAsia="仿宋_GB2312" w:cs="仿宋_GB2312"/>
          <w:color w:val="auto"/>
          <w:sz w:val="32"/>
          <w:szCs w:val="32"/>
          <w:lang w:eastAsia="zh-CN"/>
        </w:rPr>
        <w:t>订了校企合作</w:t>
      </w:r>
      <w:r>
        <w:rPr>
          <w:rFonts w:hint="eastAsia" w:ascii="仿宋_GB2312" w:hAnsi="仿宋_GB2312" w:eastAsia="仿宋_GB2312" w:cs="仿宋_GB2312"/>
          <w:color w:val="auto"/>
          <w:sz w:val="32"/>
          <w:szCs w:val="32"/>
        </w:rPr>
        <w:t>协议</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2019年12月，学校先后与60余家企业</w:t>
      </w:r>
      <w:r>
        <w:rPr>
          <w:rFonts w:hint="eastAsia" w:ascii="仿宋_GB2312" w:hAnsi="仿宋_GB2312" w:eastAsia="仿宋_GB2312" w:cs="仿宋_GB2312"/>
          <w:color w:val="auto"/>
          <w:sz w:val="32"/>
          <w:szCs w:val="32"/>
        </w:rPr>
        <w:t>建立长期稳定的</w:t>
      </w:r>
      <w:r>
        <w:rPr>
          <w:rFonts w:hint="eastAsia" w:ascii="Times New Roman" w:hAnsi="Times New Roman" w:eastAsia="仿宋_GB2312" w:cs="Times New Roman"/>
          <w:color w:val="auto"/>
          <w:sz w:val="32"/>
          <w:szCs w:val="32"/>
        </w:rPr>
        <w:t>校企</w:t>
      </w:r>
      <w:r>
        <w:rPr>
          <w:rFonts w:hint="eastAsia" w:ascii="仿宋_GB2312" w:hAnsi="仿宋_GB2312" w:eastAsia="仿宋_GB2312" w:cs="仿宋_GB2312"/>
          <w:color w:val="auto"/>
          <w:sz w:val="32"/>
          <w:szCs w:val="32"/>
        </w:rPr>
        <w:t>合作关系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资源共享、优势互补、良性互动的产学研共同体，实行专业对接产业、课程对接岗位、实习对接生产，实现</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企业、学校、学生三方共赢的目标</w:t>
      </w:r>
      <w:r>
        <w:rPr>
          <w:rFonts w:hint="eastAsia" w:ascii="仿宋_GB2312" w:hAnsi="仿宋_GB2312" w:eastAsia="仿宋_GB2312" w:cs="仿宋_GB2312"/>
          <w:color w:val="auto"/>
          <w:sz w:val="32"/>
          <w:szCs w:val="32"/>
          <w:lang w:eastAsia="zh-CN"/>
        </w:rPr>
        <w:t>。</w:t>
      </w:r>
    </w:p>
    <w:p>
      <w:pPr>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4.2 学生实习情况。</w:t>
      </w:r>
    </w:p>
    <w:p>
      <w:pPr>
        <w:widowControl/>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学校</w:t>
      </w:r>
      <w:r>
        <w:rPr>
          <w:rFonts w:hint="eastAsia" w:ascii="Times New Roman" w:hAnsi="Times New Roman" w:eastAsia="仿宋_GB2312" w:cs="Times New Roman"/>
          <w:color w:val="auto"/>
          <w:sz w:val="32"/>
          <w:szCs w:val="32"/>
          <w:lang w:eastAsia="zh-CN"/>
        </w:rPr>
        <w:t>按照</w:t>
      </w:r>
      <w:r>
        <w:rPr>
          <w:rFonts w:hint="eastAsia" w:ascii="Times New Roman" w:hAnsi="Times New Roman" w:eastAsia="仿宋_GB2312" w:cs="Times New Roman"/>
          <w:color w:val="auto"/>
          <w:sz w:val="32"/>
          <w:szCs w:val="32"/>
        </w:rPr>
        <w:t>五部委联合颁发的《职业学校学生实习管理规定》文件精神，成立学生实习工作领导小组</w:t>
      </w:r>
      <w:r>
        <w:rPr>
          <w:rFonts w:hint="eastAsia" w:ascii="Times New Roman" w:hAnsi="Times New Roman" w:eastAsia="仿宋_GB2312" w:cs="Times New Roman"/>
          <w:color w:val="auto"/>
          <w:sz w:val="32"/>
          <w:szCs w:val="32"/>
          <w:lang w:eastAsia="zh-CN"/>
        </w:rPr>
        <w:t>，加强学生实习管理。</w:t>
      </w:r>
      <w:r>
        <w:rPr>
          <w:rFonts w:hint="eastAsia" w:ascii="Times New Roman" w:hAnsi="Times New Roman" w:eastAsia="仿宋_GB2312" w:cs="Times New Roman"/>
          <w:color w:val="auto"/>
          <w:sz w:val="32"/>
          <w:szCs w:val="32"/>
        </w:rPr>
        <w:t>实习</w:t>
      </w:r>
      <w:r>
        <w:rPr>
          <w:rFonts w:hint="eastAsia" w:ascii="Times New Roman" w:hAnsi="Times New Roman" w:eastAsia="仿宋_GB2312" w:cs="Times New Roman"/>
          <w:color w:val="auto"/>
          <w:sz w:val="32"/>
          <w:szCs w:val="32"/>
          <w:lang w:eastAsia="zh-CN"/>
        </w:rPr>
        <w:t>前，</w:t>
      </w:r>
      <w:r>
        <w:rPr>
          <w:rFonts w:hint="eastAsia" w:ascii="Times New Roman" w:hAnsi="Times New Roman" w:eastAsia="仿宋_GB2312" w:cs="Times New Roman"/>
          <w:color w:val="auto"/>
          <w:sz w:val="32"/>
          <w:szCs w:val="32"/>
        </w:rPr>
        <w:t>学校、学生和企业签订《学生</w:t>
      </w:r>
      <w:r>
        <w:rPr>
          <w:rFonts w:hint="eastAsia" w:ascii="Times New Roman" w:hAnsi="Times New Roman" w:eastAsia="仿宋_GB2312" w:cs="Times New Roman"/>
          <w:color w:val="auto"/>
          <w:sz w:val="32"/>
          <w:szCs w:val="32"/>
          <w:lang w:eastAsia="zh-CN"/>
        </w:rPr>
        <w:t>顶</w:t>
      </w:r>
      <w:r>
        <w:rPr>
          <w:rFonts w:hint="eastAsia" w:ascii="Times New Roman" w:hAnsi="Times New Roman" w:eastAsia="仿宋_GB2312" w:cs="Times New Roman"/>
          <w:color w:val="auto"/>
          <w:sz w:val="32"/>
          <w:szCs w:val="32"/>
        </w:rPr>
        <w:t>岗实习协议书》，明</w:t>
      </w:r>
      <w:r>
        <w:rPr>
          <w:rFonts w:hint="eastAsia" w:ascii="仿宋_GB2312" w:hAnsi="仿宋_GB2312" w:eastAsia="仿宋_GB2312" w:cs="仿宋_GB2312"/>
          <w:color w:val="auto"/>
          <w:sz w:val="32"/>
          <w:szCs w:val="32"/>
        </w:rPr>
        <w:t>确</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企业、学校、学生三方在学生</w:t>
      </w:r>
      <w:r>
        <w:rPr>
          <w:rFonts w:hint="eastAsia" w:ascii="仿宋_GB2312" w:hAnsi="仿宋_GB2312" w:eastAsia="仿宋_GB2312" w:cs="仿宋_GB2312"/>
          <w:color w:val="auto"/>
          <w:sz w:val="32"/>
          <w:szCs w:val="32"/>
          <w:lang w:eastAsia="zh-CN"/>
        </w:rPr>
        <w:t>顶</w:t>
      </w:r>
      <w:r>
        <w:rPr>
          <w:rFonts w:hint="eastAsia" w:ascii="仿宋_GB2312" w:hAnsi="仿宋_GB2312" w:eastAsia="仿宋_GB2312" w:cs="仿宋_GB2312"/>
          <w:color w:val="auto"/>
          <w:sz w:val="32"/>
          <w:szCs w:val="32"/>
        </w:rPr>
        <w:t>岗实习过程中的责任和义务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建立了全方位、互动式管理机制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w:t>
      </w:r>
      <w:r>
        <w:rPr>
          <w:rFonts w:hint="eastAsia" w:ascii="仿宋_GB2312" w:hAnsi="仿宋_GB2312" w:eastAsia="仿宋_GB2312" w:cs="仿宋_GB2312"/>
          <w:color w:val="auto"/>
          <w:sz w:val="32"/>
          <w:szCs w:val="32"/>
          <w:lang w:eastAsia="zh-CN"/>
        </w:rPr>
        <w:t>派</w:t>
      </w:r>
      <w:r>
        <w:rPr>
          <w:rFonts w:hint="eastAsia" w:ascii="仿宋_GB2312" w:hAnsi="仿宋_GB2312" w:eastAsia="仿宋_GB2312" w:cs="仿宋_GB2312"/>
          <w:color w:val="auto"/>
          <w:sz w:val="32"/>
          <w:szCs w:val="32"/>
        </w:rPr>
        <w:t>经验丰富、责任心强的</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老师担任实习指导教师参与管理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w:t>
      </w:r>
      <w:r>
        <w:rPr>
          <w:rFonts w:hint="eastAsia" w:ascii="仿宋_GB2312" w:hAnsi="仿宋_GB2312" w:eastAsia="仿宋_GB2312" w:cs="仿宋_GB2312"/>
          <w:color w:val="auto"/>
          <w:sz w:val="32"/>
          <w:szCs w:val="32"/>
          <w:lang w:eastAsia="zh-CN"/>
        </w:rPr>
        <w:t>领导</w:t>
      </w:r>
      <w:r>
        <w:rPr>
          <w:rFonts w:hint="eastAsia" w:ascii="仿宋_GB2312" w:hAnsi="仿宋_GB2312" w:eastAsia="仿宋_GB2312" w:cs="仿宋_GB2312"/>
          <w:color w:val="auto"/>
          <w:sz w:val="32"/>
          <w:szCs w:val="32"/>
        </w:rPr>
        <w:t>不定期跟踪了解学生在企业实习情况，企业根据</w:t>
      </w:r>
      <w:r>
        <w:rPr>
          <w:rFonts w:hint="eastAsia" w:ascii="仿宋_GB2312" w:hAnsi="仿宋_GB2312" w:eastAsia="仿宋_GB2312" w:cs="仿宋_GB2312"/>
          <w:color w:val="auto"/>
          <w:sz w:val="32"/>
          <w:szCs w:val="32"/>
          <w:lang w:eastAsia="zh-CN"/>
        </w:rPr>
        <w:t>操作</w:t>
      </w:r>
      <w:r>
        <w:rPr>
          <w:rFonts w:hint="eastAsia" w:ascii="仿宋_GB2312" w:hAnsi="仿宋_GB2312" w:eastAsia="仿宋_GB2312" w:cs="仿宋_GB2312"/>
          <w:color w:val="auto"/>
          <w:sz w:val="32"/>
          <w:szCs w:val="32"/>
        </w:rPr>
        <w:t>规程进行管理、指导，将学生的考核情况及时反馈学校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企业满意率达96.5%。</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4.3 集团化办学情况</w:t>
      </w:r>
      <w:r>
        <w:rPr>
          <w:rFonts w:ascii="Times New Roman" w:hAnsi="Times New Roman" w:eastAsia="仿宋_GB2312" w:cs="Times New Roman"/>
          <w:color w:val="auto"/>
          <w:sz w:val="32"/>
          <w:szCs w:val="32"/>
        </w:rPr>
        <w:t>。</w:t>
      </w:r>
    </w:p>
    <w:p>
      <w:pPr>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校</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江西国防工业职业教育集团成员单位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按教育集团的年度工作安排，学校在校企合作、产教融合、专业人才培养模式等</w:t>
      </w:r>
      <w:r>
        <w:rPr>
          <w:rFonts w:hint="eastAsia" w:ascii="仿宋_GB2312" w:hAnsi="仿宋_GB2312" w:eastAsia="仿宋_GB2312" w:cs="仿宋_GB2312"/>
          <w:color w:val="auto"/>
          <w:sz w:val="32"/>
          <w:szCs w:val="32"/>
          <w:lang w:eastAsia="zh-CN"/>
        </w:rPr>
        <w:t>方面</w:t>
      </w:r>
      <w:r>
        <w:rPr>
          <w:rFonts w:hint="eastAsia" w:ascii="仿宋_GB2312" w:hAnsi="仿宋_GB2312" w:eastAsia="仿宋_GB2312" w:cs="仿宋_GB2312"/>
          <w:color w:val="auto"/>
          <w:sz w:val="32"/>
          <w:szCs w:val="32"/>
        </w:rPr>
        <w:t>进行积极探索，并通过本集团资源共享、优势互补，丰富了办学经验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完善了设施设备，拓宽了学生发展空间</w:t>
      </w:r>
      <w:r>
        <w:rPr>
          <w:rFonts w:hint="eastAsia" w:ascii="仿宋_GB2312" w:hAnsi="仿宋_GB2312" w:eastAsia="仿宋_GB2312" w:cs="仿宋_GB2312"/>
          <w:color w:val="auto"/>
          <w:sz w:val="32"/>
          <w:szCs w:val="32"/>
          <w:lang w:eastAsia="zh-CN"/>
        </w:rPr>
        <w:t>。</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5.社会贡献</w:t>
      </w:r>
    </w:p>
    <w:p>
      <w:pPr>
        <w:spacing w:line="560" w:lineRule="exact"/>
        <w:ind w:firstLine="600"/>
        <w:rPr>
          <w:rFonts w:hint="eastAsia" w:ascii="仿宋_GB2312" w:hAnsi="仿宋_GB2312" w:eastAsia="仿宋_GB2312" w:cs="仿宋_GB2312"/>
          <w:b/>
          <w:bCs/>
          <w:strike/>
          <w:color w:val="auto"/>
          <w:sz w:val="32"/>
          <w:szCs w:val="32"/>
          <w:u w:val="single"/>
        </w:rPr>
      </w:pPr>
      <w:r>
        <w:rPr>
          <w:rFonts w:hint="eastAsia" w:ascii="仿宋_GB2312" w:hAnsi="仿宋_GB2312" w:eastAsia="仿宋_GB2312" w:cs="仿宋_GB2312"/>
          <w:b/>
          <w:bCs/>
          <w:color w:val="auto"/>
          <w:sz w:val="32"/>
          <w:szCs w:val="32"/>
        </w:rPr>
        <w:t>5.1技术技能人才培养。</w:t>
      </w:r>
    </w:p>
    <w:p>
      <w:pPr>
        <w:spacing w:line="560" w:lineRule="exact"/>
        <w:ind w:firstLine="600"/>
        <w:rPr>
          <w:rFonts w:hint="eastAsia" w:ascii="仿宋_GB2312" w:hAnsi="仿宋_GB2312" w:eastAsia="仿宋_GB2312" w:cs="仿宋_GB2312"/>
          <w:strike/>
          <w:color w:val="auto"/>
          <w:sz w:val="32"/>
          <w:szCs w:val="32"/>
          <w:u w:val="single"/>
        </w:rPr>
      </w:pPr>
      <w:r>
        <w:rPr>
          <w:rFonts w:hint="eastAsia" w:ascii="仿宋_GB2312" w:hAnsi="仿宋_GB2312" w:eastAsia="仿宋_GB2312" w:cs="仿宋_GB2312"/>
          <w:color w:val="auto"/>
          <w:sz w:val="32"/>
          <w:szCs w:val="32"/>
          <w:u w:val="none"/>
        </w:rPr>
        <w:t>我校</w:t>
      </w:r>
      <w:r>
        <w:rPr>
          <w:rFonts w:hint="eastAsia" w:ascii="仿宋_GB2312" w:hAnsi="仿宋_GB2312" w:eastAsia="仿宋_GB2312" w:cs="仿宋_GB2312"/>
          <w:color w:val="auto"/>
          <w:sz w:val="32"/>
          <w:szCs w:val="32"/>
          <w:u w:val="none"/>
          <w:lang w:eastAsia="zh-CN"/>
        </w:rPr>
        <w:t>实行</w:t>
      </w:r>
      <w:r>
        <w:rPr>
          <w:rFonts w:hint="eastAsia" w:ascii="仿宋_GB2312" w:hAnsi="仿宋_GB2312" w:eastAsia="仿宋_GB2312" w:cs="仿宋_GB2312"/>
          <w:color w:val="auto"/>
          <w:sz w:val="32"/>
          <w:szCs w:val="32"/>
          <w:u w:val="none"/>
        </w:rPr>
        <w:t>“做中教，做中学，教学做合一”的教学模式</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“现代学徒制”的技能培训模式，使学生的学习兴趣大大提高，动手操作的机会成倍增加，技术技能水平大幅提高。</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校向社会输送全日制毕业生168名，9</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%在本</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工业园区就业，他们在各自的工作岗位上向社会贡献自己的技术和力量。</w:t>
      </w:r>
      <w:r>
        <w:rPr>
          <w:rFonts w:hint="eastAsia" w:ascii="仿宋_GB2312" w:hAnsi="仿宋_GB2312" w:eastAsia="仿宋_GB2312" w:cs="仿宋_GB2312"/>
          <w:color w:val="auto"/>
          <w:sz w:val="32"/>
          <w:szCs w:val="32"/>
          <w:u w:val="none"/>
        </w:rPr>
        <w:t>通过对</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rPr>
        <w:t>多家企业回访和问卷调查</w:t>
      </w:r>
      <w:r>
        <w:rPr>
          <w:rFonts w:hint="eastAsia" w:ascii="仿宋_GB2312" w:hAnsi="仿宋_GB2312" w:eastAsia="仿宋_GB2312" w:cs="仿宋_GB2312"/>
          <w:color w:val="auto"/>
          <w:sz w:val="32"/>
          <w:szCs w:val="32"/>
        </w:rPr>
        <w:t>，企业认为我校培养的学生</w:t>
      </w:r>
      <w:r>
        <w:rPr>
          <w:rFonts w:hint="eastAsia" w:ascii="仿宋_GB2312" w:hAnsi="仿宋_GB2312" w:eastAsia="仿宋_GB2312" w:cs="仿宋_GB2312"/>
          <w:color w:val="auto"/>
          <w:sz w:val="32"/>
          <w:szCs w:val="32"/>
          <w:lang w:eastAsia="zh-CN"/>
        </w:rPr>
        <w:t>职业</w:t>
      </w:r>
      <w:r>
        <w:rPr>
          <w:rFonts w:hint="eastAsia" w:ascii="仿宋_GB2312" w:hAnsi="仿宋_GB2312" w:eastAsia="仿宋_GB2312" w:cs="仿宋_GB2312"/>
          <w:color w:val="auto"/>
          <w:sz w:val="32"/>
          <w:szCs w:val="32"/>
        </w:rPr>
        <w:t>素质高，动手能力强，工作认真负责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用人单位对我校毕业生的满意率</w:t>
      </w:r>
      <w:r>
        <w:rPr>
          <w:rFonts w:hint="eastAsia" w:ascii="仿宋_GB2312" w:hAnsi="仿宋_GB2312" w:eastAsia="仿宋_GB2312" w:cs="仿宋_GB2312"/>
          <w:color w:val="auto"/>
          <w:sz w:val="32"/>
          <w:szCs w:val="32"/>
          <w:u w:val="none"/>
          <w:lang w:eastAsia="zh-CN"/>
        </w:rPr>
        <w:t>达到</w:t>
      </w:r>
      <w:r>
        <w:rPr>
          <w:rFonts w:hint="eastAsia" w:ascii="仿宋_GB2312" w:hAnsi="仿宋_GB2312" w:eastAsia="仿宋_GB2312" w:cs="仿宋_GB2312"/>
          <w:color w:val="auto"/>
          <w:sz w:val="32"/>
          <w:szCs w:val="32"/>
          <w:u w:val="none"/>
        </w:rPr>
        <w:t>98%。</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rPr>
        <w:t>5.2社会服务。</w:t>
      </w:r>
    </w:p>
    <w:p>
      <w:pPr>
        <w:spacing w:line="560" w:lineRule="exact"/>
        <w:ind w:firstLine="600"/>
        <w:rPr>
          <w:rFonts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rPr>
        <w:t>承担了园区企业职工岗前培训</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年培训</w:t>
      </w:r>
      <w:r>
        <w:rPr>
          <w:rFonts w:hint="default" w:ascii="仿宋_GB2312" w:hAnsi="仿宋_GB2312" w:eastAsia="仿宋_GB2312" w:cs="仿宋_GB2312"/>
          <w:color w:val="auto"/>
          <w:sz w:val="32"/>
          <w:szCs w:val="32"/>
          <w:lang w:val="en-US"/>
        </w:rPr>
        <w:t>300</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年5月份职业教育活动</w:t>
      </w: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rPr>
        <w:t>中，学校师生为城区居民提供了汽车修理、汽车维护保养、平面设计等技术服务，受到了居民的普遍称赞，扩大了学校的影响。开展了师生进社区，困难帮扶活动，赢得了社会的一致好评</w:t>
      </w:r>
      <w:r>
        <w:rPr>
          <w:rFonts w:hint="eastAsia" w:ascii="Times New Roman" w:hAnsi="Times New Roman" w:eastAsia="仿宋_GB2312" w:cs="Times New Roman"/>
          <w:color w:val="auto"/>
          <w:sz w:val="32"/>
          <w:szCs w:val="32"/>
        </w:rPr>
        <w:t>。</w:t>
      </w:r>
    </w:p>
    <w:p>
      <w:pPr>
        <w:spacing w:line="560" w:lineRule="exac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6.举办者履责</w:t>
      </w:r>
    </w:p>
    <w:p>
      <w:pPr>
        <w:spacing w:line="560" w:lineRule="exact"/>
        <w:ind w:firstLine="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6.1经费。</w:t>
      </w:r>
    </w:p>
    <w:p>
      <w:pPr>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学年</w:t>
      </w:r>
      <w:r>
        <w:rPr>
          <w:rFonts w:hint="eastAsia" w:ascii="仿宋_GB2312" w:hAnsi="仿宋_GB2312" w:eastAsia="仿宋_GB2312" w:cs="仿宋_GB2312"/>
          <w:color w:val="auto"/>
          <w:sz w:val="32"/>
          <w:szCs w:val="32"/>
          <w:lang w:eastAsia="zh-CN"/>
        </w:rPr>
        <w:t>，学费</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633.6</w:t>
      </w:r>
      <w:r>
        <w:rPr>
          <w:rFonts w:hint="eastAsia" w:ascii="仿宋_GB2312" w:hAnsi="仿宋_GB2312" w:eastAsia="仿宋_GB2312" w:cs="仿宋_GB2312"/>
          <w:color w:val="auto"/>
          <w:sz w:val="32"/>
          <w:szCs w:val="32"/>
        </w:rPr>
        <w:t>万元；生均</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val="en-US" w:eastAsia="zh-CN"/>
        </w:rPr>
        <w:t>0.398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市教育局资助办拨付免学费</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lang w:val="en-US" w:eastAsia="zh-CN"/>
        </w:rPr>
        <w:t>105.23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国家助学金</w:t>
      </w:r>
      <w:r>
        <w:rPr>
          <w:rFonts w:hint="eastAsia" w:ascii="仿宋_GB2312" w:hAnsi="仿宋_GB2312" w:eastAsia="仿宋_GB2312" w:cs="仿宋_GB2312"/>
          <w:color w:val="auto"/>
          <w:sz w:val="32"/>
          <w:szCs w:val="32"/>
          <w:lang w:val="en-US" w:eastAsia="zh-CN"/>
        </w:rPr>
        <w:t>39.7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学校为贫困生</w:t>
      </w:r>
      <w:r>
        <w:rPr>
          <w:rFonts w:hint="eastAsia" w:ascii="仿宋_GB2312" w:hAnsi="仿宋_GB2312" w:eastAsia="仿宋_GB2312" w:cs="仿宋_GB2312"/>
          <w:color w:val="auto"/>
          <w:sz w:val="32"/>
          <w:szCs w:val="32"/>
          <w:lang w:eastAsia="zh-CN"/>
        </w:rPr>
        <w:t>发放生活</w:t>
      </w:r>
      <w:r>
        <w:rPr>
          <w:rFonts w:hint="eastAsia" w:ascii="仿宋_GB2312" w:hAnsi="仿宋_GB2312" w:eastAsia="仿宋_GB2312" w:cs="仿宋_GB2312"/>
          <w:color w:val="auto"/>
          <w:sz w:val="32"/>
          <w:szCs w:val="32"/>
        </w:rPr>
        <w:t>补助</w:t>
      </w:r>
      <w:r>
        <w:rPr>
          <w:rFonts w:hint="eastAsia" w:ascii="仿宋_GB2312" w:hAnsi="仿宋_GB2312" w:eastAsia="仿宋_GB2312" w:cs="仿宋_GB2312"/>
          <w:color w:val="auto"/>
          <w:sz w:val="32"/>
          <w:szCs w:val="32"/>
          <w:lang w:val="en-US" w:eastAsia="zh-CN"/>
        </w:rPr>
        <w:t>10.6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投入</w:t>
      </w:r>
      <w:r>
        <w:rPr>
          <w:rFonts w:hint="eastAsia" w:ascii="仿宋_GB2312" w:hAnsi="仿宋_GB2312" w:eastAsia="仿宋_GB2312" w:cs="仿宋_GB2312"/>
          <w:color w:val="auto"/>
          <w:sz w:val="32"/>
          <w:szCs w:val="32"/>
          <w:lang w:val="en-US" w:eastAsia="zh-CN"/>
        </w:rPr>
        <w:t>400余万元加强专业实训基地建设。</w:t>
      </w:r>
    </w:p>
    <w:p>
      <w:pPr>
        <w:spacing w:line="560" w:lineRule="exact"/>
        <w:ind w:firstLine="6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6.2政策措施。</w:t>
      </w:r>
    </w:p>
    <w:p>
      <w:pPr>
        <w:spacing w:line="560" w:lineRule="exact"/>
        <w:ind w:firstLine="600"/>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我校是九江市具备</w:t>
      </w:r>
      <w:r>
        <w:rPr>
          <w:rFonts w:hint="eastAsia" w:ascii="仿宋_GB2312" w:hAnsi="仿宋_GB2312" w:eastAsia="仿宋_GB2312" w:cs="仿宋_GB2312"/>
          <w:color w:val="auto"/>
          <w:sz w:val="32"/>
          <w:szCs w:val="32"/>
        </w:rPr>
        <w:t>“四独立”(即独立法人、独立经费核算和人事管理、独立校园校舍、独立</w:t>
      </w:r>
      <w:r>
        <w:rPr>
          <w:rFonts w:hint="eastAsia" w:ascii="Times New Roman" w:hAnsi="Times New Roman" w:eastAsia="仿宋_GB2312" w:cs="Times New Roman"/>
          <w:color w:val="auto"/>
          <w:sz w:val="32"/>
          <w:szCs w:val="32"/>
        </w:rPr>
        <w:t>进行教育教学)</w:t>
      </w:r>
      <w:r>
        <w:rPr>
          <w:rFonts w:hint="eastAsia" w:ascii="Times New Roman" w:hAnsi="Times New Roman" w:eastAsia="仿宋_GB2312" w:cs="Times New Roman"/>
          <w:color w:val="auto"/>
          <w:sz w:val="32"/>
          <w:szCs w:val="32"/>
          <w:lang w:eastAsia="zh-CN"/>
        </w:rPr>
        <w:t>条件的民办职业学校之一。</w:t>
      </w:r>
      <w:r>
        <w:rPr>
          <w:rFonts w:hint="eastAsia" w:ascii="Times New Roman" w:hAnsi="Times New Roman" w:eastAsia="仿宋_GB2312" w:cs="Times New Roman"/>
          <w:color w:val="auto"/>
          <w:sz w:val="32"/>
          <w:szCs w:val="32"/>
          <w:u w:val="none"/>
          <w:lang w:eastAsia="zh-CN"/>
        </w:rPr>
        <w:t>为</w:t>
      </w:r>
      <w:r>
        <w:rPr>
          <w:rFonts w:hint="eastAsia" w:ascii="Times New Roman" w:hAnsi="Times New Roman" w:eastAsia="仿宋_GB2312" w:cs="Times New Roman"/>
          <w:color w:val="auto"/>
          <w:sz w:val="32"/>
          <w:szCs w:val="32"/>
          <w:lang w:eastAsia="zh-CN"/>
        </w:rPr>
        <w:t>大力</w:t>
      </w:r>
      <w:r>
        <w:rPr>
          <w:rFonts w:ascii="Times New Roman" w:hAnsi="Times New Roman" w:eastAsia="仿宋_GB2312" w:cs="Times New Roman"/>
          <w:color w:val="auto"/>
          <w:sz w:val="32"/>
          <w:szCs w:val="32"/>
          <w:u w:val="none"/>
        </w:rPr>
        <w:t>提升学校办学水平</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lang w:eastAsia="zh-CN"/>
        </w:rPr>
        <w:t>突出教学工作中心地位</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lang w:eastAsia="zh-CN"/>
        </w:rPr>
        <w:t>出台了《教职工工资改革方案（试行）》《新进教师管理办法（试行）》《教学成果奖励办法（试行）》《教学工作绩效考核办法（试行）》等一系列教育教学改革文件，为教育教学改革创新提供了制度保障。</w:t>
      </w:r>
    </w:p>
    <w:p>
      <w:pPr>
        <w:numPr>
          <w:ilvl w:val="0"/>
          <w:numId w:val="0"/>
        </w:numPr>
        <w:spacing w:line="560" w:lineRule="exact"/>
        <w:ind w:firstLine="640" w:firstLineChars="200"/>
        <w:rPr>
          <w:rFonts w:ascii="Times New Roman" w:hAnsi="Times New Roman" w:eastAsia="仿宋_GB2312" w:cs="Times New Roman"/>
          <w:strike/>
          <w:color w:val="auto"/>
          <w:sz w:val="18"/>
          <w:szCs w:val="18"/>
          <w:u w:val="single"/>
        </w:rPr>
      </w:pPr>
      <w:r>
        <w:rPr>
          <w:rFonts w:hint="eastAsia" w:ascii="Times New Roman" w:hAnsi="Times New Roman" w:eastAsia="黑体" w:cs="Times New Roman"/>
          <w:color w:val="auto"/>
          <w:sz w:val="32"/>
          <w:szCs w:val="32"/>
          <w:lang w:val="en-US" w:eastAsia="zh-CN"/>
        </w:rPr>
        <w:t>7.</w:t>
      </w:r>
      <w:r>
        <w:rPr>
          <w:rFonts w:ascii="Times New Roman" w:hAnsi="Times New Roman" w:eastAsia="黑体" w:cs="Times New Roman"/>
          <w:color w:val="auto"/>
          <w:sz w:val="32"/>
          <w:szCs w:val="32"/>
        </w:rPr>
        <w:t>特色创新</w:t>
      </w:r>
    </w:p>
    <w:p>
      <w:pPr>
        <w:spacing w:line="560" w:lineRule="exact"/>
        <w:ind w:firstLine="600"/>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实施准军事化管理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养成教育见实效</w:t>
      </w:r>
    </w:p>
    <w:p>
      <w:pPr>
        <w:spacing w:line="560" w:lineRule="exact"/>
        <w:ind w:firstLine="6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为规范学生做人做事的行为准则，培养学生良好的学习和生活习惯，从</w:t>
      </w:r>
      <w:r>
        <w:rPr>
          <w:rFonts w:hint="eastAsia" w:ascii="仿宋_GB2312" w:hAnsi="仿宋_GB2312" w:eastAsia="仿宋_GB2312" w:cs="仿宋_GB2312"/>
          <w:b w:val="0"/>
          <w:bCs w:val="0"/>
          <w:color w:val="auto"/>
          <w:sz w:val="32"/>
          <w:szCs w:val="32"/>
        </w:rPr>
        <w:t>2019年7月</w:t>
      </w:r>
      <w:r>
        <w:rPr>
          <w:rFonts w:hint="eastAsia" w:ascii="仿宋_GB2312" w:hAnsi="仿宋_GB2312" w:eastAsia="仿宋_GB2312" w:cs="仿宋_GB2312"/>
          <w:b w:val="0"/>
          <w:bCs w:val="0"/>
          <w:color w:val="auto"/>
          <w:sz w:val="32"/>
          <w:szCs w:val="32"/>
          <w:lang w:eastAsia="zh-CN"/>
        </w:rPr>
        <w:t>开始，我校与武汉红心国防教育基地合作，在全校</w:t>
      </w:r>
      <w:r>
        <w:rPr>
          <w:rFonts w:hint="eastAsia" w:ascii="Times New Roman" w:hAnsi="Times New Roman" w:eastAsia="仿宋_GB2312" w:cs="Times New Roman"/>
          <w:b w:val="0"/>
          <w:bCs w:val="0"/>
          <w:color w:val="auto"/>
          <w:sz w:val="32"/>
          <w:szCs w:val="32"/>
          <w:lang w:eastAsia="zh-CN"/>
        </w:rPr>
        <w:t>实施</w:t>
      </w:r>
      <w:r>
        <w:rPr>
          <w:rFonts w:hint="eastAsia" w:ascii="仿宋_GB2312" w:hAnsi="仿宋_GB2312" w:eastAsia="仿宋_GB2312" w:cs="仿宋_GB2312"/>
          <w:b w:val="0"/>
          <w:bCs w:val="0"/>
          <w:color w:val="auto"/>
          <w:sz w:val="32"/>
          <w:szCs w:val="32"/>
          <w:lang w:eastAsia="zh-CN"/>
        </w:rPr>
        <w:t>准军事化管理。在准军事化管理工作中，将</w:t>
      </w:r>
      <w:r>
        <w:rPr>
          <w:rFonts w:hint="eastAsia" w:ascii="仿宋_GB2312" w:hAnsi="仿宋_GB2312" w:eastAsia="仿宋_GB2312" w:cs="仿宋_GB2312"/>
          <w:color w:val="auto"/>
          <w:sz w:val="32"/>
          <w:szCs w:val="32"/>
        </w:rPr>
        <w:t>思想教育与严格管理结合起来、理</w:t>
      </w:r>
      <w:r>
        <w:rPr>
          <w:rFonts w:hint="eastAsia" w:ascii="仿宋_GB2312" w:hAnsi="仿宋_GB2312" w:eastAsia="仿宋_GB2312" w:cs="仿宋_GB2312"/>
          <w:color w:val="auto"/>
          <w:sz w:val="32"/>
          <w:szCs w:val="32"/>
          <w:lang w:eastAsia="zh-CN"/>
        </w:rPr>
        <w:t>想</w:t>
      </w:r>
      <w:r>
        <w:rPr>
          <w:rFonts w:hint="eastAsia" w:ascii="仿宋_GB2312" w:hAnsi="仿宋_GB2312" w:eastAsia="仿宋_GB2312" w:cs="仿宋_GB2312"/>
          <w:color w:val="auto"/>
          <w:sz w:val="32"/>
          <w:szCs w:val="32"/>
        </w:rPr>
        <w:t>教育与生活教育结合起来、纪律教育与养成教育结合起来，切实提高学生</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素</w:t>
      </w:r>
      <w:r>
        <w:rPr>
          <w:rFonts w:hint="eastAsia" w:ascii="仿宋_GB2312" w:hAnsi="仿宋_GB2312" w:eastAsia="仿宋_GB2312" w:cs="仿宋_GB2312"/>
          <w:color w:val="auto"/>
          <w:sz w:val="32"/>
          <w:szCs w:val="32"/>
          <w:lang w:eastAsia="zh-CN"/>
        </w:rPr>
        <w:t>养</w:t>
      </w:r>
      <w:r>
        <w:rPr>
          <w:rFonts w:hint="eastAsia" w:ascii="仿宋_GB2312" w:hAnsi="仿宋_GB2312" w:eastAsia="仿宋_GB2312" w:cs="仿宋_GB2312"/>
          <w:b w:val="0"/>
          <w:bCs w:val="0"/>
          <w:color w:val="auto"/>
          <w:sz w:val="32"/>
          <w:szCs w:val="32"/>
          <w:lang w:eastAsia="zh-CN"/>
        </w:rPr>
        <w:t>。通过学生一日生活、内务卫生、会操检阅、升旗仪式等方面准军事化管理，培养学生“时间、诚信、纪律”三大观念以及“吃苦、节俭、坚持”的精神，增强学生“服从、安全、文明”三种意识及综合能力的养成。经过半年的探索和实践，学生养成教育取得实效。</w:t>
      </w:r>
    </w:p>
    <w:p>
      <w:pPr>
        <w:spacing w:line="560" w:lineRule="exact"/>
        <w:ind w:firstLine="600"/>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pPr>
      <w:r>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t>制度建设</w:t>
      </w:r>
      <w:r>
        <w:rPr>
          <w:rStyle w:val="7"/>
          <w:rFonts w:hint="eastAsia" w:ascii="仿宋_GB2312" w:hAnsi="仿宋_GB2312" w:eastAsia="仿宋_GB2312" w:cs="仿宋_GB2312"/>
          <w:b w:val="0"/>
          <w:bCs w:val="0"/>
          <w:i w:val="0"/>
          <w:caps w:val="0"/>
          <w:color w:val="auto"/>
          <w:spacing w:val="0"/>
          <w:sz w:val="32"/>
          <w:szCs w:val="32"/>
          <w:shd w:val="clear" w:color="auto" w:fill="FFFFFF"/>
        </w:rPr>
        <w:t>不断</w:t>
      </w:r>
      <w:r>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t>加强。学校制订了《准军事化管理方案》《准军事化管理实施细则》《准军事化管理工作一日流程》《卫生清理一日工作流程》《学生值周制度》等一系列准军事化管理文件，事事让制度说了算，并把每项规章制度落到实处。</w:t>
      </w:r>
    </w:p>
    <w:p>
      <w:pPr>
        <w:spacing w:line="560" w:lineRule="exact"/>
        <w:ind w:firstLine="600"/>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pPr>
      <w:r>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t>学生素质明显提高。学校不仅让刚入校的新生接受军训的“洗礼”，还让其他各专业学生进行有针对性的军事训练；不仅进行常规的军事训练，还专门开设军人优良传统课，进行养成教育和感恩教育，以此培养了学生过硬的军事素质。如今，学生内务整理及卫生有了明显改变，生活用品摆放一条线，被子叠成“豆腐块”。上课时间学生滞留宿舍、旷课、早退的现象基本消失，课堂秩序井然有序。</w:t>
      </w:r>
    </w:p>
    <w:p>
      <w:pPr>
        <w:spacing w:line="560" w:lineRule="exact"/>
        <w:ind w:firstLine="600"/>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pPr>
      <w:r>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t>文化氛围更加浓厚。开展早操、课间操、晚操三操活动，每天练军姿、诵经典，让学生感受到了浓厚的职校特色和军营文化氛围。同时，充分利用重大节日、技能节开展文艺表演、专业技能展示、演讲比赛等活动。通过丰富多彩的文化活动，培养了学生勤奋好学、互助互爱和团结协作精神。</w:t>
      </w:r>
    </w:p>
    <w:p>
      <w:pPr>
        <w:spacing w:line="560" w:lineRule="exact"/>
        <w:ind w:firstLine="600"/>
        <w:rPr>
          <w:rFonts w:ascii="Times New Roman" w:hAnsi="Times New Roman" w:eastAsia="仿宋_GB2312" w:cs="Times New Roman"/>
          <w:color w:val="auto"/>
          <w:sz w:val="32"/>
          <w:szCs w:val="32"/>
        </w:rPr>
      </w:pPr>
      <w:r>
        <w:rPr>
          <w:rStyle w:val="7"/>
          <w:rFonts w:hint="eastAsia" w:ascii="仿宋_GB2312" w:hAnsi="仿宋_GB2312" w:eastAsia="仿宋_GB2312" w:cs="仿宋_GB2312"/>
          <w:b w:val="0"/>
          <w:bCs w:val="0"/>
          <w:i w:val="0"/>
          <w:caps w:val="0"/>
          <w:color w:val="auto"/>
          <w:spacing w:val="0"/>
          <w:sz w:val="32"/>
          <w:szCs w:val="32"/>
          <w:shd w:val="clear" w:color="auto" w:fill="FFFFFF"/>
          <w:lang w:eastAsia="zh-CN"/>
        </w:rPr>
        <w:t>管理机制不断创新。为推进准军事化管理的扎实开展，学校不断创新管理机制，实施“全员育人、全程育人、全面育人”，落实“领导、部门、班主任负责制”，一级对一级负责，使学生管理工作，在空间上做到“零距离”，在时间上做到“无缝隙”，从生活中的小事抓起，把准军事化管理贯穿到学习、生活中的每一个细节，努力实现让每一名学生健康、自信、成长、成才的育人目标。</w:t>
      </w:r>
    </w:p>
    <w:p>
      <w:pPr>
        <w:spacing w:line="560" w:lineRule="exact"/>
        <w:ind w:firstLine="600"/>
        <w:rPr>
          <w:rFonts w:ascii="Times New Roman" w:hAnsi="Times New Roman" w:eastAsia="仿宋_GB2312" w:cs="Times New Roman"/>
          <w:strike/>
          <w:color w:val="auto"/>
          <w:sz w:val="24"/>
          <w:szCs w:val="24"/>
          <w:u w:val="single"/>
        </w:rPr>
      </w:pPr>
      <w:r>
        <w:rPr>
          <w:rFonts w:ascii="Times New Roman" w:hAnsi="Times New Roman" w:eastAsia="黑体" w:cs="Times New Roman"/>
          <w:color w:val="auto"/>
          <w:sz w:val="32"/>
          <w:szCs w:val="32"/>
        </w:rPr>
        <w:t>8.主要问题和改进措施</w:t>
      </w:r>
    </w:p>
    <w:p>
      <w:pPr>
        <w:spacing w:line="560" w:lineRule="exact"/>
        <w:ind w:firstLine="6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8.1</w:t>
      </w:r>
      <w:r>
        <w:rPr>
          <w:rFonts w:hint="eastAsia" w:ascii="仿宋_GB2312" w:hAnsi="仿宋_GB2312" w:eastAsia="仿宋_GB2312" w:cs="仿宋_GB2312"/>
          <w:b/>
          <w:bCs/>
          <w:color w:val="auto"/>
          <w:sz w:val="32"/>
          <w:szCs w:val="32"/>
        </w:rPr>
        <w:t>主要问题</w:t>
      </w:r>
      <w:r>
        <w:rPr>
          <w:rFonts w:hint="eastAsia" w:ascii="仿宋_GB2312" w:hAnsi="仿宋_GB2312" w:eastAsia="仿宋_GB2312" w:cs="仿宋_GB2312"/>
          <w:b/>
          <w:bCs/>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我校在近年发展过程中也遇到了一些问题，主要是教师的发展水平不均衡，部分教师教学能力、管理水平、信息化教学手段应用等方面还有比较大的提升空间，特别是“双师型”教师紧缺。</w:t>
      </w:r>
    </w:p>
    <w:p>
      <w:pPr>
        <w:spacing w:line="560" w:lineRule="exact"/>
        <w:ind w:firstLine="6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8.2</w:t>
      </w:r>
      <w:r>
        <w:rPr>
          <w:rFonts w:hint="eastAsia" w:ascii="仿宋_GB2312" w:hAnsi="仿宋_GB2312" w:eastAsia="仿宋_GB2312" w:cs="仿宋_GB2312"/>
          <w:b/>
          <w:bCs/>
          <w:color w:val="auto"/>
          <w:sz w:val="32"/>
          <w:szCs w:val="32"/>
        </w:rPr>
        <w:t>改进措施</w:t>
      </w:r>
      <w:r>
        <w:rPr>
          <w:rFonts w:hint="eastAsia" w:ascii="仿宋_GB2312" w:hAnsi="仿宋_GB2312" w:eastAsia="仿宋_GB2312" w:cs="仿宋_GB2312"/>
          <w:b/>
          <w:bCs/>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一是聘请信息化教学专家来校进行讲座指导，提升全校教师信息化教学水平。二是</w:t>
      </w:r>
      <w:r>
        <w:rPr>
          <w:rFonts w:hint="eastAsia" w:ascii="Times New Roman" w:hAnsi="Times New Roman" w:eastAsia="仿宋_GB2312" w:cs="Times New Roman"/>
          <w:color w:val="auto"/>
          <w:sz w:val="32"/>
          <w:szCs w:val="32"/>
        </w:rPr>
        <w:t>采取引进、培训</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传帮带等形式，加</w:t>
      </w:r>
      <w:r>
        <w:rPr>
          <w:rFonts w:hint="eastAsia" w:ascii="Times New Roman" w:hAnsi="Times New Roman" w:eastAsia="仿宋_GB2312" w:cs="Times New Roman"/>
          <w:color w:val="auto"/>
          <w:sz w:val="32"/>
          <w:szCs w:val="32"/>
          <w:lang w:eastAsia="zh-CN"/>
        </w:rPr>
        <w:t>强</w:t>
      </w:r>
      <w:r>
        <w:rPr>
          <w:rFonts w:hint="eastAsia" w:ascii="Times New Roman" w:hAnsi="Times New Roman" w:eastAsia="仿宋_GB2312" w:cs="Times New Roman"/>
          <w:color w:val="auto"/>
          <w:sz w:val="32"/>
          <w:szCs w:val="32"/>
          <w:lang w:val="en-US" w:eastAsia="zh-CN"/>
        </w:rPr>
        <w:t>“双师型”教师</w:t>
      </w:r>
      <w:r>
        <w:rPr>
          <w:rFonts w:hint="eastAsia" w:ascii="Times New Roman" w:hAnsi="Times New Roman" w:eastAsia="仿宋_GB2312" w:cs="Times New Roman"/>
          <w:color w:val="auto"/>
          <w:sz w:val="32"/>
          <w:szCs w:val="32"/>
        </w:rPr>
        <w:t>队伍建设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补充数量，提高质量</w:t>
      </w:r>
      <w:r>
        <w:rPr>
          <w:rFonts w:hint="eastAsia" w:ascii="Times New Roman" w:hAnsi="Times New Roman" w:eastAsia="仿宋_GB2312" w:cs="Times New Roman"/>
          <w:color w:val="auto"/>
          <w:sz w:val="32"/>
          <w:szCs w:val="32"/>
          <w:lang w:eastAsia="zh-CN"/>
        </w:rPr>
        <w:t>，以</w:t>
      </w:r>
      <w:r>
        <w:rPr>
          <w:rFonts w:hint="eastAsia" w:ascii="Times New Roman" w:hAnsi="Times New Roman" w:eastAsia="仿宋_GB2312" w:cs="Times New Roman"/>
          <w:color w:val="auto"/>
          <w:sz w:val="32"/>
          <w:szCs w:val="32"/>
        </w:rPr>
        <w:t>满足教育教学需要</w:t>
      </w:r>
      <w:r>
        <w:rPr>
          <w:rFonts w:hint="eastAsia" w:ascii="Times New Roman" w:hAnsi="Times New Roman" w:eastAsia="仿宋_GB2312" w:cs="Times New Roman"/>
          <w:color w:val="auto"/>
          <w:sz w:val="32"/>
          <w:szCs w:val="32"/>
          <w:lang w:eastAsia="zh-CN"/>
        </w:rPr>
        <w:t>。</w:t>
      </w:r>
    </w:p>
    <w:p>
      <w:pPr>
        <w:spacing w:line="560" w:lineRule="exact"/>
        <w:ind w:firstLine="600"/>
        <w:rPr>
          <w:rFonts w:hint="eastAsia" w:ascii="Times New Roman" w:hAnsi="Times New Roman" w:eastAsia="仿宋_GB2312" w:cs="Times New Roman"/>
          <w:color w:val="auto"/>
          <w:sz w:val="32"/>
          <w:szCs w:val="32"/>
          <w:lang w:eastAsia="zh-CN"/>
        </w:rPr>
      </w:pPr>
    </w:p>
    <w:p>
      <w:pPr>
        <w:spacing w:line="560" w:lineRule="exact"/>
        <w:ind w:firstLine="5388" w:firstLineChars="1684"/>
        <w:rPr>
          <w:rFonts w:hint="eastAsia" w:ascii="Times New Roman" w:hAnsi="Times New Roman" w:eastAsia="仿宋_GB2312" w:cs="Times New Roman"/>
          <w:color w:val="auto"/>
          <w:sz w:val="32"/>
          <w:szCs w:val="32"/>
          <w:lang w:val="en-US" w:eastAsia="zh-CN"/>
        </w:rPr>
      </w:pPr>
    </w:p>
    <w:p>
      <w:pPr>
        <w:spacing w:line="560" w:lineRule="exact"/>
        <w:ind w:firstLine="5388" w:firstLineChars="1684"/>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2020年2月16日</w:t>
      </w:r>
    </w:p>
    <w:sectPr>
      <w:footerReference r:id="rId3"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000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E4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font21"/>
    <w:basedOn w:val="6"/>
    <w:qFormat/>
    <w:uiPriority w:val="0"/>
    <w:rPr>
      <w:rFonts w:hint="default" w:ascii="华文仿宋" w:hAnsi="华文仿宋" w:eastAsia="华文仿宋" w:cs="华文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7283</Words>
  <Characters>7913</Characters>
  <Paragraphs>332</Paragraphs>
  <TotalTime>4</TotalTime>
  <ScaleCrop>false</ScaleCrop>
  <LinksUpToDate>false</LinksUpToDate>
  <CharactersWithSpaces>7937</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2019-12-25T04:52:00Z</dcterms:created>
  <dc:creator>Administrator</dc:creator>
  <cp:lastModifiedBy>张朋</cp:lastModifiedBy>
  <dcterms:modified xsi:type="dcterms:W3CDTF">2020-03-04T05:57:05Z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